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736AF" w:rsidRDefault="00952689" w:rsidP="00A72FC0">
      <w:pPr>
        <w:ind w:firstLine="0"/>
        <w:jc w:val="center"/>
        <w:rPr>
          <w:szCs w:val="28"/>
        </w:rPr>
      </w:pPr>
      <w:r w:rsidRPr="00C736AF">
        <w:rPr>
          <w:szCs w:val="28"/>
        </w:rPr>
        <w:t xml:space="preserve">     </w:t>
      </w:r>
      <w:r w:rsidR="002C22ED" w:rsidRPr="00C736AF">
        <w:rPr>
          <w:szCs w:val="28"/>
        </w:rPr>
        <w:t>РОССИЙСКАЯ  ФЕДЕРАЦИЯ</w:t>
      </w:r>
    </w:p>
    <w:p w:rsidR="002C22ED" w:rsidRPr="00C736AF" w:rsidRDefault="002C22ED" w:rsidP="00A72FC0">
      <w:pPr>
        <w:jc w:val="center"/>
        <w:rPr>
          <w:szCs w:val="28"/>
        </w:rPr>
      </w:pPr>
      <w:r w:rsidRPr="00C736AF">
        <w:rPr>
          <w:szCs w:val="28"/>
        </w:rPr>
        <w:t>Ленинградская область</w:t>
      </w:r>
    </w:p>
    <w:p w:rsidR="002C22ED" w:rsidRPr="00C736AF" w:rsidRDefault="002C22ED" w:rsidP="00A72FC0">
      <w:pPr>
        <w:jc w:val="center"/>
        <w:rPr>
          <w:szCs w:val="28"/>
        </w:rPr>
      </w:pPr>
      <w:r w:rsidRPr="00C736AF">
        <w:rPr>
          <w:szCs w:val="28"/>
        </w:rPr>
        <w:t>Муниципальное образование Колтушское сельское поселение</w:t>
      </w:r>
    </w:p>
    <w:p w:rsidR="002C22ED" w:rsidRPr="00C736AF" w:rsidRDefault="002C22ED" w:rsidP="00A72FC0">
      <w:pPr>
        <w:jc w:val="center"/>
        <w:rPr>
          <w:szCs w:val="28"/>
        </w:rPr>
      </w:pPr>
      <w:r w:rsidRPr="00C736AF">
        <w:rPr>
          <w:szCs w:val="28"/>
        </w:rPr>
        <w:t>Всеволожского муниципального района</w:t>
      </w:r>
    </w:p>
    <w:p w:rsidR="002C22ED" w:rsidRPr="00C736AF" w:rsidRDefault="002C22ED" w:rsidP="00A72FC0">
      <w:pPr>
        <w:jc w:val="center"/>
        <w:rPr>
          <w:szCs w:val="28"/>
        </w:rPr>
      </w:pPr>
      <w:r w:rsidRPr="00C736AF">
        <w:rPr>
          <w:szCs w:val="28"/>
        </w:rPr>
        <w:t>АДМИНИСТРАЦИЯ</w:t>
      </w:r>
    </w:p>
    <w:p w:rsidR="002C22ED" w:rsidRPr="00C736AF" w:rsidRDefault="002C22ED" w:rsidP="002C22ED">
      <w:pPr>
        <w:jc w:val="both"/>
        <w:rPr>
          <w:szCs w:val="28"/>
        </w:rPr>
      </w:pPr>
    </w:p>
    <w:p w:rsidR="002C22ED" w:rsidRPr="00C736AF" w:rsidRDefault="007A1A6D" w:rsidP="002C22ED">
      <w:pPr>
        <w:jc w:val="center"/>
        <w:rPr>
          <w:szCs w:val="28"/>
        </w:rPr>
      </w:pPr>
      <w:r w:rsidRPr="00C736AF">
        <w:rPr>
          <w:szCs w:val="28"/>
        </w:rPr>
        <w:t>ПОСТАНОВЛЕНИ</w:t>
      </w:r>
      <w:r w:rsidR="00952689" w:rsidRPr="00C736AF">
        <w:rPr>
          <w:szCs w:val="28"/>
        </w:rPr>
        <w:t>Е</w:t>
      </w:r>
    </w:p>
    <w:p w:rsidR="002C22ED" w:rsidRPr="00C736AF" w:rsidRDefault="002C22ED" w:rsidP="002C22ED">
      <w:pPr>
        <w:jc w:val="both"/>
        <w:rPr>
          <w:szCs w:val="28"/>
        </w:rPr>
      </w:pPr>
    </w:p>
    <w:p w:rsidR="002C22ED" w:rsidRPr="00C736AF" w:rsidRDefault="00277975" w:rsidP="002C22ED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15.04.2022</w:t>
      </w:r>
      <w:r w:rsidR="00E0091E" w:rsidRPr="00C736AF">
        <w:rPr>
          <w:szCs w:val="28"/>
        </w:rPr>
        <w:t>№</w:t>
      </w:r>
      <w:r w:rsidR="00042EE7" w:rsidRPr="00C736AF">
        <w:rPr>
          <w:szCs w:val="28"/>
        </w:rPr>
        <w:t xml:space="preserve"> </w:t>
      </w:r>
      <w:r>
        <w:rPr>
          <w:szCs w:val="28"/>
          <w:u w:val="single"/>
        </w:rPr>
        <w:t>315</w:t>
      </w:r>
      <w:r w:rsidR="00E0091E" w:rsidRPr="00C736AF">
        <w:rPr>
          <w:szCs w:val="28"/>
        </w:rPr>
        <w:t xml:space="preserve"> </w:t>
      </w:r>
      <w:r w:rsidR="007B0140" w:rsidRPr="00C736AF">
        <w:rPr>
          <w:szCs w:val="28"/>
          <w:u w:val="single"/>
        </w:rPr>
        <w:t xml:space="preserve">   </w:t>
      </w:r>
    </w:p>
    <w:p w:rsidR="002C22ED" w:rsidRPr="00C736AF" w:rsidRDefault="002C22ED" w:rsidP="002C22ED">
      <w:pPr>
        <w:ind w:firstLine="0"/>
        <w:jc w:val="both"/>
        <w:rPr>
          <w:szCs w:val="28"/>
        </w:rPr>
      </w:pPr>
      <w:r w:rsidRPr="00C736AF">
        <w:rPr>
          <w:szCs w:val="28"/>
        </w:rPr>
        <w:t>д. Колтуши</w:t>
      </w:r>
    </w:p>
    <w:tbl>
      <w:tblPr>
        <w:tblW w:w="0" w:type="auto"/>
        <w:tblLook w:val="04A0"/>
      </w:tblPr>
      <w:tblGrid>
        <w:gridCol w:w="5070"/>
      </w:tblGrid>
      <w:tr w:rsidR="00C736AF" w:rsidRPr="00C736AF" w:rsidTr="00486967">
        <w:trPr>
          <w:trHeight w:val="1128"/>
        </w:trPr>
        <w:tc>
          <w:tcPr>
            <w:tcW w:w="5070" w:type="dxa"/>
            <w:shd w:val="clear" w:color="auto" w:fill="auto"/>
          </w:tcPr>
          <w:p w:rsidR="00DC7B5D" w:rsidRPr="00C736AF" w:rsidRDefault="00DC7B5D" w:rsidP="0078475C">
            <w:pPr>
              <w:ind w:left="-109" w:firstLine="0"/>
              <w:jc w:val="both"/>
              <w:rPr>
                <w:szCs w:val="28"/>
              </w:rPr>
            </w:pPr>
          </w:p>
          <w:p w:rsidR="00952689" w:rsidRPr="00C736AF" w:rsidRDefault="00952689" w:rsidP="0078475C">
            <w:pPr>
              <w:ind w:left="-109" w:firstLine="0"/>
              <w:jc w:val="both"/>
              <w:rPr>
                <w:szCs w:val="28"/>
              </w:rPr>
            </w:pPr>
            <w:r w:rsidRPr="00C736AF">
              <w:rPr>
                <w:szCs w:val="28"/>
              </w:rPr>
              <w:t>Об утверждении оценки эффективности</w:t>
            </w:r>
          </w:p>
          <w:p w:rsidR="00952689" w:rsidRPr="00C736AF" w:rsidRDefault="00C2041C" w:rsidP="0078475C">
            <w:pPr>
              <w:ind w:left="-109" w:firstLine="0"/>
              <w:jc w:val="both"/>
              <w:rPr>
                <w:szCs w:val="28"/>
              </w:rPr>
            </w:pPr>
            <w:r w:rsidRPr="00C736AF">
              <w:rPr>
                <w:szCs w:val="28"/>
              </w:rPr>
              <w:t>реализации в 202</w:t>
            </w:r>
            <w:r w:rsidR="0078475C" w:rsidRPr="00C736AF">
              <w:rPr>
                <w:szCs w:val="28"/>
              </w:rPr>
              <w:t>1</w:t>
            </w:r>
            <w:r w:rsidR="00952689" w:rsidRPr="00C736AF">
              <w:rPr>
                <w:szCs w:val="28"/>
              </w:rPr>
              <w:t xml:space="preserve"> году </w:t>
            </w:r>
            <w:proofErr w:type="gramStart"/>
            <w:r w:rsidR="00952689" w:rsidRPr="00C736AF">
              <w:rPr>
                <w:szCs w:val="28"/>
              </w:rPr>
              <w:t>муниципальных</w:t>
            </w:r>
            <w:proofErr w:type="gramEnd"/>
            <w:r w:rsidR="00952689" w:rsidRPr="00C736AF">
              <w:rPr>
                <w:szCs w:val="28"/>
              </w:rPr>
              <w:t xml:space="preserve"> </w:t>
            </w:r>
          </w:p>
          <w:p w:rsidR="00952689" w:rsidRPr="00C736AF" w:rsidRDefault="00952689" w:rsidP="0078475C">
            <w:pPr>
              <w:ind w:left="-109" w:firstLine="0"/>
              <w:jc w:val="both"/>
              <w:rPr>
                <w:szCs w:val="28"/>
              </w:rPr>
            </w:pPr>
            <w:r w:rsidRPr="00C736AF">
              <w:rPr>
                <w:szCs w:val="28"/>
              </w:rPr>
              <w:t>программ (подпрограмм)</w:t>
            </w:r>
            <w:r w:rsidR="00C44F4B">
              <w:rPr>
                <w:szCs w:val="28"/>
              </w:rPr>
              <w:t xml:space="preserve"> М</w:t>
            </w:r>
            <w:r w:rsidRPr="00C736AF">
              <w:rPr>
                <w:szCs w:val="28"/>
              </w:rPr>
              <w:t>О Колтушское СП</w:t>
            </w:r>
          </w:p>
          <w:p w:rsidR="00952689" w:rsidRPr="00C736AF" w:rsidRDefault="00952689" w:rsidP="0078475C">
            <w:pPr>
              <w:ind w:left="-109" w:firstLine="0"/>
              <w:jc w:val="both"/>
              <w:rPr>
                <w:szCs w:val="28"/>
              </w:rPr>
            </w:pPr>
          </w:p>
          <w:p w:rsidR="00952689" w:rsidRPr="00C736AF" w:rsidRDefault="00952689" w:rsidP="0078475C">
            <w:pPr>
              <w:ind w:left="-109" w:firstLine="0"/>
              <w:jc w:val="both"/>
              <w:rPr>
                <w:szCs w:val="28"/>
              </w:rPr>
            </w:pPr>
          </w:p>
        </w:tc>
      </w:tr>
    </w:tbl>
    <w:p w:rsidR="0045762D" w:rsidRPr="00CA1316" w:rsidRDefault="0045762D" w:rsidP="00952689">
      <w:pPr>
        <w:ind w:firstLine="708"/>
        <w:jc w:val="both"/>
        <w:rPr>
          <w:color w:val="000000"/>
          <w:szCs w:val="28"/>
        </w:rPr>
      </w:pPr>
      <w:proofErr w:type="gramStart"/>
      <w:r w:rsidRPr="00C736AF">
        <w:rPr>
          <w:szCs w:val="28"/>
        </w:rPr>
        <w:t xml:space="preserve">В соответствии со ст. 179 Бюджетного кодекса Российской Федерации, </w:t>
      </w:r>
      <w:r w:rsidR="0064076E" w:rsidRPr="00C736AF">
        <w:rPr>
          <w:szCs w:val="28"/>
        </w:rPr>
        <w:t>постановлением а</w:t>
      </w:r>
      <w:r w:rsidR="008B3BA9" w:rsidRPr="00C736AF">
        <w:rPr>
          <w:szCs w:val="28"/>
        </w:rPr>
        <w:t xml:space="preserve">дминистрации </w:t>
      </w:r>
      <w:r w:rsidR="00C44F4B">
        <w:rPr>
          <w:szCs w:val="28"/>
        </w:rPr>
        <w:t>муниципального образования</w:t>
      </w:r>
      <w:r w:rsidR="007A1A6D" w:rsidRPr="00C736AF">
        <w:rPr>
          <w:szCs w:val="28"/>
        </w:rPr>
        <w:t xml:space="preserve"> Колтушское сельское поселение</w:t>
      </w:r>
      <w:r w:rsidR="00F13C96" w:rsidRPr="00C736AF">
        <w:rPr>
          <w:szCs w:val="28"/>
        </w:rPr>
        <w:t xml:space="preserve"> </w:t>
      </w:r>
      <w:r w:rsidR="00F13C96" w:rsidRPr="00CA1316">
        <w:rPr>
          <w:color w:val="000000"/>
          <w:szCs w:val="28"/>
        </w:rPr>
        <w:t xml:space="preserve">Всеволожского муниципального района Ленинградской </w:t>
      </w:r>
      <w:r w:rsidR="00C44F4B">
        <w:rPr>
          <w:color w:val="000000"/>
          <w:szCs w:val="28"/>
        </w:rPr>
        <w:t>области</w:t>
      </w:r>
      <w:r w:rsidR="00BC0D85">
        <w:rPr>
          <w:color w:val="000000"/>
          <w:szCs w:val="28"/>
        </w:rPr>
        <w:t xml:space="preserve"> от </w:t>
      </w:r>
      <w:r w:rsidR="00C44F4B">
        <w:rPr>
          <w:color w:val="000000"/>
          <w:szCs w:val="28"/>
        </w:rPr>
        <w:t xml:space="preserve"> </w:t>
      </w:r>
      <w:r w:rsidR="007A1A6D">
        <w:rPr>
          <w:color w:val="000000"/>
          <w:szCs w:val="28"/>
        </w:rPr>
        <w:t>0</w:t>
      </w:r>
      <w:r w:rsidR="00CB4F00">
        <w:rPr>
          <w:color w:val="000000"/>
          <w:szCs w:val="28"/>
        </w:rPr>
        <w:t>7</w:t>
      </w:r>
      <w:r w:rsidR="007A1A6D">
        <w:rPr>
          <w:color w:val="000000"/>
          <w:szCs w:val="28"/>
        </w:rPr>
        <w:t>.</w:t>
      </w:r>
      <w:r w:rsidR="00CB4F00">
        <w:rPr>
          <w:color w:val="000000"/>
          <w:szCs w:val="28"/>
        </w:rPr>
        <w:t>0</w:t>
      </w:r>
      <w:r w:rsidR="007A1A6D">
        <w:rPr>
          <w:color w:val="000000"/>
          <w:szCs w:val="28"/>
        </w:rPr>
        <w:t>2.20</w:t>
      </w:r>
      <w:r w:rsidR="00CB4F00">
        <w:rPr>
          <w:color w:val="000000"/>
          <w:szCs w:val="28"/>
        </w:rPr>
        <w:t>22</w:t>
      </w:r>
      <w:r w:rsidR="007A1A6D">
        <w:rPr>
          <w:color w:val="000000"/>
          <w:szCs w:val="28"/>
        </w:rPr>
        <w:t xml:space="preserve"> года</w:t>
      </w:r>
      <w:r w:rsidR="00C44F4B">
        <w:rPr>
          <w:color w:val="000000"/>
          <w:szCs w:val="28"/>
        </w:rPr>
        <w:t xml:space="preserve"> </w:t>
      </w:r>
      <w:r w:rsidR="00BC0D85">
        <w:rPr>
          <w:color w:val="000000"/>
          <w:szCs w:val="28"/>
        </w:rPr>
        <w:t>№ 107</w:t>
      </w:r>
      <w:r w:rsidR="00C44F4B">
        <w:rPr>
          <w:color w:val="000000"/>
          <w:szCs w:val="28"/>
        </w:rPr>
        <w:t xml:space="preserve"> </w:t>
      </w:r>
      <w:r w:rsidR="007A1A6D">
        <w:rPr>
          <w:color w:val="000000"/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области»</w:t>
      </w:r>
      <w:r w:rsidR="008B3BA9">
        <w:rPr>
          <w:color w:val="000000"/>
          <w:szCs w:val="28"/>
        </w:rPr>
        <w:t xml:space="preserve"> </w:t>
      </w:r>
      <w:r w:rsidR="00AB1C2F">
        <w:rPr>
          <w:color w:val="000000"/>
          <w:szCs w:val="28"/>
        </w:rPr>
        <w:br/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  <w:proofErr w:type="gramEnd"/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CA131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952689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952689" w:rsidRDefault="007A1A6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>1</w:t>
      </w:r>
      <w:r w:rsidR="00952689">
        <w:rPr>
          <w:rFonts w:cs="Times New Roman"/>
          <w:szCs w:val="28"/>
          <w:lang w:eastAsia="ru-RU"/>
        </w:rPr>
        <w:t xml:space="preserve">. </w:t>
      </w:r>
      <w:r w:rsidRPr="00952689">
        <w:rPr>
          <w:rFonts w:cs="Times New Roman"/>
          <w:szCs w:val="28"/>
          <w:lang w:eastAsia="ru-RU"/>
        </w:rPr>
        <w:t xml:space="preserve">Утвердить </w:t>
      </w:r>
      <w:r w:rsidRPr="00952689">
        <w:rPr>
          <w:color w:val="000000"/>
          <w:szCs w:val="28"/>
        </w:rPr>
        <w:t>оценку эффективности реализации</w:t>
      </w:r>
      <w:r w:rsidR="00C2041C">
        <w:rPr>
          <w:color w:val="000000"/>
          <w:szCs w:val="28"/>
        </w:rPr>
        <w:t xml:space="preserve"> в 202</w:t>
      </w:r>
      <w:r w:rsidR="00CB4F00">
        <w:rPr>
          <w:color w:val="000000"/>
          <w:szCs w:val="28"/>
        </w:rPr>
        <w:t>1</w:t>
      </w:r>
      <w:r w:rsidR="009708A8" w:rsidRPr="00952689">
        <w:rPr>
          <w:color w:val="000000"/>
          <w:szCs w:val="28"/>
        </w:rPr>
        <w:t xml:space="preserve"> году</w:t>
      </w:r>
      <w:r w:rsidRPr="00952689">
        <w:rPr>
          <w:color w:val="000000"/>
          <w:szCs w:val="28"/>
        </w:rPr>
        <w:t xml:space="preserve"> муниципальных программ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(подпрограмм</w:t>
      </w:r>
      <w:r w:rsidR="0045705F" w:rsidRPr="00952689">
        <w:rPr>
          <w:color w:val="000000"/>
          <w:szCs w:val="28"/>
        </w:rPr>
        <w:t>)</w:t>
      </w:r>
      <w:r w:rsidR="008B3BA9" w:rsidRPr="00952689">
        <w:rPr>
          <w:color w:val="000000"/>
          <w:szCs w:val="28"/>
        </w:rPr>
        <w:t xml:space="preserve"> </w:t>
      </w:r>
      <w:r w:rsidRPr="00952689">
        <w:rPr>
          <w:color w:val="000000"/>
          <w:szCs w:val="28"/>
        </w:rPr>
        <w:t xml:space="preserve"> </w:t>
      </w:r>
      <w:r w:rsidR="00BC0D85">
        <w:rPr>
          <w:color w:val="000000"/>
          <w:szCs w:val="28"/>
        </w:rPr>
        <w:t xml:space="preserve">муниципального образования </w:t>
      </w:r>
      <w:r w:rsidR="009708A8" w:rsidRPr="00952689">
        <w:rPr>
          <w:color w:val="000000"/>
          <w:szCs w:val="28"/>
        </w:rPr>
        <w:t xml:space="preserve">Колтушское </w:t>
      </w:r>
      <w:r w:rsidR="00BC0D85">
        <w:rPr>
          <w:color w:val="000000"/>
          <w:szCs w:val="28"/>
        </w:rPr>
        <w:t>сельское поселение</w:t>
      </w:r>
      <w:r w:rsidR="00737914">
        <w:rPr>
          <w:color w:val="000000"/>
          <w:szCs w:val="28"/>
        </w:rPr>
        <w:t xml:space="preserve"> </w:t>
      </w:r>
      <w:r w:rsidR="00737914" w:rsidRPr="00CA1316">
        <w:rPr>
          <w:color w:val="000000"/>
          <w:szCs w:val="28"/>
        </w:rPr>
        <w:t xml:space="preserve">Всеволожского муниципального района Ленинградской </w:t>
      </w:r>
      <w:r w:rsidR="00737914">
        <w:rPr>
          <w:color w:val="000000"/>
          <w:szCs w:val="28"/>
        </w:rPr>
        <w:t>области</w:t>
      </w:r>
      <w:r w:rsidR="00BC0D85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(Приложение)</w:t>
      </w:r>
      <w:r w:rsidR="00952689">
        <w:rPr>
          <w:color w:val="000000"/>
          <w:szCs w:val="28"/>
        </w:rPr>
        <w:t>.</w:t>
      </w:r>
    </w:p>
    <w:p w:rsidR="00952689" w:rsidRPr="00952689" w:rsidRDefault="00952689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952689">
        <w:rPr>
          <w:rFonts w:cs="Times New Roman"/>
          <w:szCs w:val="28"/>
          <w:lang w:eastAsia="ru-RU"/>
        </w:rPr>
        <w:t xml:space="preserve">Настоящее постановление разместить на официальном сайте </w:t>
      </w:r>
      <w:r w:rsidR="00BC0D85">
        <w:rPr>
          <w:rFonts w:cs="Times New Roman"/>
          <w:szCs w:val="28"/>
          <w:lang w:eastAsia="ru-RU"/>
        </w:rPr>
        <w:t>муниципального образования</w:t>
      </w:r>
      <w:r w:rsidRPr="00952689">
        <w:rPr>
          <w:rFonts w:cs="Times New Roman"/>
          <w:szCs w:val="28"/>
          <w:lang w:eastAsia="ru-RU"/>
        </w:rPr>
        <w:t xml:space="preserve"> Колтушское </w:t>
      </w:r>
      <w:r w:rsidR="00BC0D85">
        <w:rPr>
          <w:rFonts w:cs="Times New Roman"/>
          <w:szCs w:val="28"/>
          <w:lang w:eastAsia="ru-RU"/>
        </w:rPr>
        <w:t>сельское поселение</w:t>
      </w:r>
      <w:r w:rsidR="00737914" w:rsidRPr="00737914">
        <w:rPr>
          <w:color w:val="000000"/>
          <w:szCs w:val="28"/>
        </w:rPr>
        <w:t xml:space="preserve"> </w:t>
      </w:r>
      <w:r w:rsidR="00737914" w:rsidRPr="00CA1316">
        <w:rPr>
          <w:color w:val="000000"/>
          <w:szCs w:val="28"/>
        </w:rPr>
        <w:t xml:space="preserve">Всеволожского муниципального района Ленинградской </w:t>
      </w:r>
      <w:r w:rsidR="00737914">
        <w:rPr>
          <w:color w:val="000000"/>
          <w:szCs w:val="28"/>
        </w:rPr>
        <w:t>области</w:t>
      </w:r>
      <w:r w:rsidRPr="00952689">
        <w:rPr>
          <w:rFonts w:cs="Times New Roman"/>
          <w:szCs w:val="28"/>
          <w:lang w:eastAsia="ru-RU"/>
        </w:rPr>
        <w:t>.</w:t>
      </w:r>
    </w:p>
    <w:p w:rsidR="00952689" w:rsidRPr="00952689" w:rsidRDefault="00952689" w:rsidP="0095268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proofErr w:type="gramStart"/>
      <w:r w:rsidRPr="00952689">
        <w:rPr>
          <w:rFonts w:cs="Times New Roman"/>
          <w:szCs w:val="28"/>
          <w:lang w:eastAsia="ru-RU"/>
        </w:rPr>
        <w:t>Контроль за</w:t>
      </w:r>
      <w:proofErr w:type="gramEnd"/>
      <w:r w:rsidRPr="00952689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по финансам, экономике</w:t>
      </w:r>
      <w:r>
        <w:rPr>
          <w:rFonts w:cs="Times New Roman"/>
          <w:szCs w:val="28"/>
          <w:lang w:eastAsia="ru-RU"/>
        </w:rPr>
        <w:t xml:space="preserve">, тарифам и ценообразованию </w:t>
      </w:r>
      <w:r w:rsidR="00AB1C2F">
        <w:rPr>
          <w:rFonts w:cs="Times New Roman"/>
          <w:szCs w:val="28"/>
          <w:lang w:eastAsia="ru-RU"/>
        </w:rPr>
        <w:t>Норкко О.А.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791DC6" w:rsidRDefault="00AB1C2F" w:rsidP="00791DC6">
      <w:pPr>
        <w:tabs>
          <w:tab w:val="left" w:pos="8460"/>
        </w:tabs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администрации</w:t>
      </w:r>
      <w:r w:rsidR="00791DC6">
        <w:rPr>
          <w:rFonts w:cs="Times New Roman"/>
          <w:szCs w:val="28"/>
          <w:lang w:eastAsia="ru-RU"/>
        </w:rPr>
        <w:t xml:space="preserve">                                        </w:t>
      </w:r>
      <w:r>
        <w:rPr>
          <w:rFonts w:cs="Times New Roman"/>
          <w:szCs w:val="28"/>
          <w:lang w:eastAsia="ru-RU"/>
        </w:rPr>
        <w:t xml:space="preserve">                         </w:t>
      </w:r>
      <w:r w:rsidR="00791DC6">
        <w:rPr>
          <w:rFonts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lang w:eastAsia="ru-RU"/>
        </w:rPr>
        <w:t>А.В. Комарницкая</w:t>
      </w:r>
    </w:p>
    <w:p w:rsidR="00791DC6" w:rsidRDefault="00791DC6" w:rsidP="00952689">
      <w:pPr>
        <w:ind w:firstLine="0"/>
        <w:rPr>
          <w:rFonts w:cs="Times New Roman"/>
          <w:szCs w:val="28"/>
          <w:lang w:eastAsia="ru-RU"/>
        </w:rPr>
      </w:pPr>
    </w:p>
    <w:p w:rsidR="00791DC6" w:rsidRDefault="00791DC6" w:rsidP="00952689">
      <w:pPr>
        <w:ind w:firstLine="0"/>
        <w:rPr>
          <w:rFonts w:cs="Times New Roman"/>
          <w:bCs/>
          <w:color w:val="26282F"/>
          <w:szCs w:val="28"/>
          <w:lang w:eastAsia="ru-RU"/>
        </w:rPr>
        <w:sectPr w:rsidR="00791DC6" w:rsidSect="00952689">
          <w:pgSz w:w="11906" w:h="16838"/>
          <w:pgMar w:top="709" w:right="851" w:bottom="1134" w:left="1418" w:header="709" w:footer="709" w:gutter="0"/>
          <w:cols w:space="708"/>
          <w:docGrid w:linePitch="381"/>
        </w:sectPr>
      </w:pPr>
    </w:p>
    <w:p w:rsidR="000E137D" w:rsidRDefault="000E137D" w:rsidP="00952689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lastRenderedPageBreak/>
        <w:t xml:space="preserve">Приложение </w:t>
      </w:r>
      <w:r w:rsidR="00C44F4B">
        <w:rPr>
          <w:rFonts w:cs="Times New Roman"/>
          <w:bCs/>
          <w:color w:val="26282F"/>
          <w:szCs w:val="28"/>
          <w:lang w:eastAsia="ru-RU"/>
        </w:rPr>
        <w:t>к</w:t>
      </w:r>
      <w:r>
        <w:rPr>
          <w:rFonts w:cs="Times New Roman"/>
          <w:bCs/>
          <w:color w:val="26282F"/>
          <w:szCs w:val="28"/>
          <w:lang w:eastAsia="ru-RU"/>
        </w:rPr>
        <w:t xml:space="preserve"> постановлению 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администрации</w:t>
      </w:r>
    </w:p>
    <w:p w:rsidR="000E137D" w:rsidRPr="009B683C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u w:val="single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№ </w:t>
      </w:r>
      <w:r w:rsidR="009B683C">
        <w:rPr>
          <w:rFonts w:cs="Times New Roman"/>
          <w:bCs/>
          <w:color w:val="26282F"/>
          <w:szCs w:val="28"/>
          <w:u w:val="single"/>
          <w:lang w:eastAsia="ru-RU"/>
        </w:rPr>
        <w:t>315</w:t>
      </w:r>
      <w:r>
        <w:rPr>
          <w:rFonts w:cs="Times New Roman"/>
          <w:bCs/>
          <w:color w:val="26282F"/>
          <w:szCs w:val="28"/>
          <w:lang w:eastAsia="ru-RU"/>
        </w:rPr>
        <w:t>от</w:t>
      </w:r>
      <w:r w:rsidR="007D4E85">
        <w:rPr>
          <w:rFonts w:cs="Times New Roman"/>
          <w:bCs/>
          <w:color w:val="26282F"/>
          <w:szCs w:val="28"/>
          <w:lang w:eastAsia="ru-RU"/>
        </w:rPr>
        <w:t xml:space="preserve"> </w:t>
      </w:r>
      <w:r w:rsidR="009B683C" w:rsidRPr="009B683C">
        <w:rPr>
          <w:rFonts w:cs="Times New Roman"/>
          <w:bCs/>
          <w:color w:val="26282F"/>
          <w:szCs w:val="28"/>
          <w:u w:val="single"/>
          <w:lang w:eastAsia="ru-RU"/>
        </w:rPr>
        <w:t>15.04.2022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BC0D85" w:rsidRDefault="000E137D" w:rsidP="000E137D">
      <w:pPr>
        <w:ind w:firstLine="0"/>
        <w:jc w:val="center"/>
        <w:rPr>
          <w:rFonts w:cs="Times New Roman"/>
          <w:bCs/>
          <w:color w:val="26282F"/>
          <w:sz w:val="24"/>
          <w:szCs w:val="24"/>
          <w:lang w:eastAsia="ru-RU"/>
        </w:rPr>
      </w:pP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>Оценка</w:t>
      </w:r>
      <w:r w:rsidR="00260BDE"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эффективности реализации в 202</w:t>
      </w:r>
      <w:r w:rsidR="000E2CB0" w:rsidRPr="00076EED">
        <w:rPr>
          <w:rFonts w:cs="Times New Roman"/>
          <w:bCs/>
          <w:color w:val="26282F"/>
          <w:sz w:val="24"/>
          <w:szCs w:val="24"/>
          <w:lang w:eastAsia="ru-RU"/>
        </w:rPr>
        <w:t>1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году муниципальных программ</w:t>
      </w:r>
      <w:r w:rsidR="00952689"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(подпрограмм) 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0E137D" w:rsidRPr="00076EED" w:rsidRDefault="00952689" w:rsidP="000E137D">
      <w:pPr>
        <w:ind w:firstLine="0"/>
        <w:jc w:val="center"/>
        <w:rPr>
          <w:rFonts w:cs="Times New Roman"/>
          <w:bCs/>
          <w:color w:val="26282F"/>
          <w:sz w:val="24"/>
          <w:szCs w:val="24"/>
          <w:lang w:eastAsia="ru-RU"/>
        </w:rPr>
      </w:pP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Колтушское 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сельское поселение</w:t>
      </w:r>
      <w:r w:rsidR="001F5066">
        <w:rPr>
          <w:rFonts w:cs="Times New Roman"/>
          <w:bCs/>
          <w:color w:val="26282F"/>
          <w:sz w:val="24"/>
          <w:szCs w:val="24"/>
          <w:lang w:eastAsia="ru-RU"/>
        </w:rPr>
        <w:t xml:space="preserve"> </w:t>
      </w:r>
      <w:r w:rsidR="001F5066" w:rsidRPr="001F5066">
        <w:rPr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0E137D" w:rsidRPr="00076EED" w:rsidRDefault="000E137D" w:rsidP="000E137D">
      <w:pPr>
        <w:ind w:firstLine="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</w:p>
    <w:p w:rsidR="000E137D" w:rsidRPr="00076EED" w:rsidRDefault="000E137D" w:rsidP="000E137D">
      <w:pPr>
        <w:ind w:firstLine="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</w:p>
    <w:p w:rsidR="00AB1C2F" w:rsidRPr="00076EED" w:rsidRDefault="000E137D" w:rsidP="00AB1C2F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Оценка эффективности реализации муниципальных программ (подпрограмм) 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Колтушское 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сельское поселение</w:t>
      </w:r>
      <w:r w:rsidR="00737914">
        <w:rPr>
          <w:rFonts w:cs="Times New Roman"/>
          <w:bCs/>
          <w:color w:val="26282F"/>
          <w:sz w:val="24"/>
          <w:szCs w:val="24"/>
          <w:lang w:eastAsia="ru-RU"/>
        </w:rPr>
        <w:t xml:space="preserve"> </w:t>
      </w:r>
      <w:r w:rsidR="00737914" w:rsidRPr="00737914">
        <w:rPr>
          <w:color w:val="000000"/>
          <w:sz w:val="24"/>
          <w:szCs w:val="24"/>
        </w:rPr>
        <w:t>Всеволожского муниципального района Ленинградской области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проведена в соответствии с постановлением администрации 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Колтушское сельское поселение Всеволожского муниципального района Ленинградской области от 0</w:t>
      </w:r>
      <w:r w:rsidR="000F0866" w:rsidRPr="00076EED">
        <w:rPr>
          <w:rFonts w:cs="Times New Roman"/>
          <w:bCs/>
          <w:color w:val="26282F"/>
          <w:sz w:val="24"/>
          <w:szCs w:val="24"/>
          <w:lang w:eastAsia="ru-RU"/>
        </w:rPr>
        <w:t>7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>.</w:t>
      </w:r>
      <w:r w:rsidR="000F0866" w:rsidRPr="00076EED">
        <w:rPr>
          <w:rFonts w:cs="Times New Roman"/>
          <w:bCs/>
          <w:color w:val="26282F"/>
          <w:sz w:val="24"/>
          <w:szCs w:val="24"/>
          <w:lang w:eastAsia="ru-RU"/>
        </w:rPr>
        <w:t>0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>2.20</w:t>
      </w:r>
      <w:r w:rsidR="000F0866" w:rsidRPr="00076EED">
        <w:rPr>
          <w:rFonts w:cs="Times New Roman"/>
          <w:bCs/>
          <w:color w:val="26282F"/>
          <w:sz w:val="24"/>
          <w:szCs w:val="24"/>
          <w:lang w:eastAsia="ru-RU"/>
        </w:rPr>
        <w:t>22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№ </w:t>
      </w:r>
      <w:r w:rsidR="000F0866" w:rsidRPr="00076EED">
        <w:rPr>
          <w:rFonts w:cs="Times New Roman"/>
          <w:bCs/>
          <w:color w:val="26282F"/>
          <w:sz w:val="24"/>
          <w:szCs w:val="24"/>
          <w:lang w:eastAsia="ru-RU"/>
        </w:rPr>
        <w:t>107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Колтушско</w:t>
      </w:r>
      <w:r w:rsidR="00C44F4B">
        <w:rPr>
          <w:rFonts w:cs="Times New Roman"/>
          <w:bCs/>
          <w:color w:val="26282F"/>
          <w:sz w:val="24"/>
          <w:szCs w:val="24"/>
          <w:lang w:eastAsia="ru-RU"/>
        </w:rPr>
        <w:t>е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сельско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е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поселени</w:t>
      </w:r>
      <w:r w:rsidR="00BC0D85">
        <w:rPr>
          <w:rFonts w:cs="Times New Roman"/>
          <w:bCs/>
          <w:color w:val="26282F"/>
          <w:sz w:val="24"/>
          <w:szCs w:val="24"/>
          <w:lang w:eastAsia="ru-RU"/>
        </w:rPr>
        <w:t>е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Всеволожского муниципального района Ленинградской области»</w:t>
      </w:r>
      <w:r w:rsidR="000F0866" w:rsidRPr="00076EED">
        <w:rPr>
          <w:rFonts w:cs="Times New Roman"/>
          <w:bCs/>
          <w:color w:val="26282F"/>
          <w:sz w:val="24"/>
          <w:szCs w:val="24"/>
          <w:lang w:eastAsia="ru-RU"/>
        </w:rPr>
        <w:t>.</w:t>
      </w:r>
      <w:proofErr w:type="gramEnd"/>
    </w:p>
    <w:p w:rsidR="000E137D" w:rsidRPr="00076EED" w:rsidRDefault="000E137D" w:rsidP="00AB1C2F">
      <w:pPr>
        <w:ind w:firstLine="708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0E137D" w:rsidRPr="00076EED" w:rsidRDefault="000E137D" w:rsidP="000E137D">
      <w:pPr>
        <w:ind w:firstLine="0"/>
        <w:jc w:val="both"/>
        <w:rPr>
          <w:rFonts w:cs="Times New Roman"/>
          <w:bCs/>
          <w:color w:val="26282F"/>
          <w:sz w:val="24"/>
          <w:szCs w:val="24"/>
          <w:lang w:eastAsia="ru-RU"/>
        </w:rPr>
      </w:pP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>Оцениваемый период реализации про</w:t>
      </w:r>
      <w:r w:rsidR="00C2041C" w:rsidRPr="00076EED">
        <w:rPr>
          <w:rFonts w:cs="Times New Roman"/>
          <w:bCs/>
          <w:color w:val="26282F"/>
          <w:sz w:val="24"/>
          <w:szCs w:val="24"/>
          <w:lang w:eastAsia="ru-RU"/>
        </w:rPr>
        <w:t>грамм (подпрограмм) – 01.01.202</w:t>
      </w:r>
      <w:r w:rsidR="00650121" w:rsidRPr="00076EED">
        <w:rPr>
          <w:rFonts w:cs="Times New Roman"/>
          <w:bCs/>
          <w:color w:val="26282F"/>
          <w:sz w:val="24"/>
          <w:szCs w:val="24"/>
          <w:lang w:eastAsia="ru-RU"/>
        </w:rPr>
        <w:t>1</w:t>
      </w:r>
      <w:r w:rsidR="00C2041C"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 – 31.12.202</w:t>
      </w:r>
      <w:r w:rsidR="00650121" w:rsidRPr="00076EED">
        <w:rPr>
          <w:rFonts w:cs="Times New Roman"/>
          <w:bCs/>
          <w:color w:val="26282F"/>
          <w:sz w:val="24"/>
          <w:szCs w:val="24"/>
          <w:lang w:eastAsia="ru-RU"/>
        </w:rPr>
        <w:t>1</w:t>
      </w:r>
      <w:r w:rsidRPr="00076EED">
        <w:rPr>
          <w:rFonts w:cs="Times New Roman"/>
          <w:bCs/>
          <w:color w:val="26282F"/>
          <w:sz w:val="24"/>
          <w:szCs w:val="24"/>
          <w:lang w:eastAsia="ru-RU"/>
        </w:rPr>
        <w:t xml:space="preserve">.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420"/>
        <w:gridCol w:w="1842"/>
        <w:gridCol w:w="1701"/>
        <w:gridCol w:w="1701"/>
        <w:gridCol w:w="1701"/>
        <w:gridCol w:w="2204"/>
      </w:tblGrid>
      <w:tr w:rsidR="000E137D" w:rsidTr="00D2270F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достижение показателей эффективности реализации программы  (подпрограммы) (исполнение индикаторов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финансирования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К3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степень выполнения запланированных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650121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</w:t>
            </w:r>
            <w:proofErr w:type="gramStart"/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 реализации программы (подпрограммы)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Примечание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D15996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 w:rsidP="00AB1C2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96" w:rsidRDefault="00D1599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76EE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D" w:rsidRDefault="00076EE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D" w:rsidRPr="00906133" w:rsidRDefault="00076EED" w:rsidP="00AB1C2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906133">
              <w:rPr>
                <w:rFonts w:cs="Times New Roman"/>
                <w:b/>
                <w:bCs/>
                <w:sz w:val="24"/>
                <w:szCs w:val="24"/>
              </w:rPr>
              <w:t xml:space="preserve">Формирование законопослушного поведения участников дорожного движения на территории муниципального образования Колтушское </w:t>
            </w:r>
            <w:r w:rsidRPr="0090613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области»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ED" w:rsidRPr="00906133" w:rsidRDefault="00076EE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906133">
              <w:rPr>
                <w:rFonts w:cs="Times New Roman"/>
                <w:b/>
                <w:bCs/>
                <w:sz w:val="24"/>
                <w:szCs w:val="24"/>
              </w:rPr>
              <w:t>асчет эффективности реализации программы не производился в связи с отсутствием информац</w:t>
            </w:r>
            <w:proofErr w:type="gramStart"/>
            <w:r w:rsidRPr="00906133">
              <w:rPr>
                <w:rFonts w:cs="Times New Roman"/>
                <w:b/>
                <w:bCs/>
                <w:sz w:val="24"/>
                <w:szCs w:val="24"/>
              </w:rPr>
              <w:t xml:space="preserve">ии </w:t>
            </w:r>
            <w:r w:rsidR="00BF63BF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906133">
              <w:rPr>
                <w:rFonts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906133">
              <w:rPr>
                <w:rFonts w:cs="Times New Roman"/>
                <w:b/>
                <w:bCs/>
                <w:sz w:val="24"/>
                <w:szCs w:val="24"/>
              </w:rPr>
              <w:t>сполнителя программы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906133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3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B1C2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9F10CC" w:rsidRPr="009F10C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9179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D776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D776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3D7766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91</w:t>
            </w:r>
            <w:r w:rsidR="00D527A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D527A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  <w:r w:rsidR="00C2041C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D2270F">
        <w:trPr>
          <w:trHeight w:val="20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EA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</w:t>
            </w:r>
            <w:r w:rsidR="00C714FF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100,97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B0D4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r w:rsidR="00C714FF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83,13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09" w:rsidRDefault="00C714F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2160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культуры, спорта и искусства на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2160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2160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2160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2160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110,27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8B79D5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7</w:t>
            </w:r>
            <w:r w:rsidR="008B79D5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82,74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5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  <w:r w:rsidR="008B79D5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ой облас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492A3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492A3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492A30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492A30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1C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59723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Владение, пользование и распоряжение муниципальным имуществом, находящ</w:t>
            </w:r>
            <w:r w:rsidR="00F609A1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имся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59723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59723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59723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597234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91,29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0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Техническое содержание и эксплуатация зданий и сооружений, находящиеся в собственности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87,06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  <w:r w:rsidR="00CF42F8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1</w:t>
            </w:r>
            <w:r w:rsidR="00102C3B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</w:t>
            </w:r>
            <w:r w:rsidR="00736AA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102C3B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</w:t>
            </w:r>
            <w:r w:rsidR="00CF42F8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0E137D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="000269E7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2041C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</w:t>
            </w:r>
            <w:r w:rsidR="00736AA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муниципального рай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269E7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269E7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269E7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Default="000269E7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7D" w:rsidRPr="000269E7" w:rsidRDefault="00076EE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466E8F" w:rsidTr="00D2270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A17715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466E8F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9050FE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9050FE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9050FE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9050FE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F" w:rsidRDefault="009050FE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9050FE" w:rsidRDefault="009050FE" w:rsidP="00466E8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</w:tbl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Высокая эффективность (Э) - более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средняя эффективность (Э) - более 75% до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низкая эффективность (Э) - более 40% до 75%;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неэффективная программа (Э) - не более 40%.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D2270F" w:rsidRDefault="00D2270F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D2270F" w:rsidRDefault="00D2270F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Выводы и предложения: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574601">
      <w:pPr>
        <w:pStyle w:val="a8"/>
        <w:numPr>
          <w:ilvl w:val="0"/>
          <w:numId w:val="8"/>
        </w:numPr>
        <w:ind w:left="0"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Расчет эффективности реализации муниципальных программ произведен на основании информации, представленной специалистами администрации муниципального образования Колтушско</w:t>
      </w:r>
      <w:r w:rsidR="00574601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е</w:t>
      </w:r>
      <w:r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сельско</w:t>
      </w:r>
      <w:r w:rsidR="00574601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е</w:t>
      </w:r>
      <w:r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поселени</w:t>
      </w:r>
      <w:r w:rsidR="00574601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е</w:t>
      </w:r>
      <w:r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Всеволожского муниципального района Ленинградской области - ответственными исполнителями муниципальных программ,  исходя из выполнения мероприятий программ, запланированных на 2</w:t>
      </w:r>
      <w:r w:rsidR="00C2041C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02</w:t>
      </w:r>
      <w:r w:rsidR="00574601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1</w:t>
      </w:r>
      <w:r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год. </w:t>
      </w:r>
    </w:p>
    <w:p w:rsidR="000E137D" w:rsidRPr="00574601" w:rsidRDefault="00C2041C" w:rsidP="00E71E23">
      <w:pPr>
        <w:pStyle w:val="a8"/>
        <w:numPr>
          <w:ilvl w:val="0"/>
          <w:numId w:val="8"/>
        </w:numPr>
        <w:ind w:left="0"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Все муниципальные </w:t>
      </w:r>
      <w:r w:rsidR="000E137D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программы реализуются при достижении высокой и средней эффективности</w:t>
      </w:r>
      <w:r w:rsidR="00574601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, кроме муниципальных программ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="00574601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и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>Следует отметить, что низк</w:t>
      </w:r>
      <w:r w:rsidR="00512607">
        <w:rPr>
          <w:rFonts w:cs="Times New Roman"/>
          <w:b/>
          <w:bCs/>
          <w:color w:val="26282F"/>
          <w:sz w:val="24"/>
          <w:szCs w:val="24"/>
          <w:lang w:eastAsia="ru-RU"/>
        </w:rPr>
        <w:t>ая эффективность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исполнени</w:t>
      </w:r>
      <w:r w:rsidR="00512607">
        <w:rPr>
          <w:rFonts w:cs="Times New Roman"/>
          <w:b/>
          <w:bCs/>
          <w:color w:val="26282F"/>
          <w:sz w:val="24"/>
          <w:szCs w:val="24"/>
          <w:lang w:eastAsia="ru-RU"/>
        </w:rPr>
        <w:t>я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по программе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произошл</w:t>
      </w:r>
      <w:r w:rsidR="00512607">
        <w:rPr>
          <w:rFonts w:cs="Times New Roman"/>
          <w:b/>
          <w:bCs/>
          <w:color w:val="26282F"/>
          <w:sz w:val="24"/>
          <w:szCs w:val="24"/>
          <w:lang w:eastAsia="ru-RU"/>
        </w:rPr>
        <w:t>а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из-за низк</w:t>
      </w:r>
      <w:r w:rsidR="00512607">
        <w:rPr>
          <w:rFonts w:cs="Times New Roman"/>
          <w:b/>
          <w:bCs/>
          <w:color w:val="26282F"/>
          <w:sz w:val="24"/>
          <w:szCs w:val="24"/>
          <w:lang w:eastAsia="ru-RU"/>
        </w:rPr>
        <w:t>ой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512607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эффективности 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исполнения по программе </w:t>
      </w:r>
      <w:r w:rsidR="000D040D" w:rsidRPr="00574601">
        <w:rPr>
          <w:rFonts w:cs="Times New Roman"/>
          <w:b/>
          <w:bCs/>
          <w:color w:val="26282F"/>
          <w:sz w:val="24"/>
          <w:szCs w:val="24"/>
          <w:lang w:eastAsia="ru-RU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, т.к. одним из целевых индикаторов является исполнение </w:t>
      </w:r>
      <w:r w:rsidR="000D040D" w:rsidRPr="000D040D">
        <w:rPr>
          <w:rFonts w:cs="Times New Roman"/>
          <w:b/>
          <w:bCs/>
          <w:color w:val="26282F"/>
          <w:sz w:val="24"/>
          <w:szCs w:val="24"/>
          <w:u w:val="single"/>
          <w:lang w:eastAsia="ru-RU"/>
        </w:rPr>
        <w:t>всех</w:t>
      </w:r>
      <w:r w:rsidR="000D040D" w:rsidRPr="000D040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</w:t>
      </w:r>
      <w:r w:rsidR="000D040D"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муниципальных программ более 75 %.</w:t>
      </w:r>
      <w:proofErr w:type="gramEnd"/>
    </w:p>
    <w:p w:rsidR="00574601" w:rsidRDefault="00574601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260BDE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Предлагаемое решение: </w:t>
      </w:r>
      <w:r w:rsidR="00D2270F">
        <w:rPr>
          <w:rFonts w:cs="Times New Roman"/>
          <w:b/>
          <w:bCs/>
          <w:color w:val="26282F"/>
          <w:sz w:val="24"/>
          <w:szCs w:val="24"/>
          <w:lang w:eastAsia="ru-RU"/>
        </w:rPr>
        <w:t>у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честь результаты выполнения муниципальных п</w:t>
      </w:r>
      <w:r w:rsidR="00C2041C">
        <w:rPr>
          <w:rFonts w:cs="Times New Roman"/>
          <w:b/>
          <w:bCs/>
          <w:color w:val="26282F"/>
          <w:sz w:val="24"/>
          <w:szCs w:val="24"/>
          <w:lang w:eastAsia="ru-RU"/>
        </w:rPr>
        <w:t>рограмм 202</w:t>
      </w:r>
      <w:r w:rsidR="00076EED">
        <w:rPr>
          <w:rFonts w:cs="Times New Roman"/>
          <w:b/>
          <w:bCs/>
          <w:color w:val="26282F"/>
          <w:sz w:val="24"/>
          <w:szCs w:val="24"/>
          <w:lang w:eastAsia="ru-RU"/>
        </w:rPr>
        <w:t>1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года при проведении мероприятий 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 w:rsidR="00C2041C">
        <w:rPr>
          <w:rFonts w:cs="Times New Roman"/>
          <w:b/>
          <w:bCs/>
          <w:color w:val="26282F"/>
          <w:sz w:val="24"/>
          <w:szCs w:val="24"/>
          <w:lang w:eastAsia="ru-RU"/>
        </w:rPr>
        <w:t>по муниципальным программам 202</w:t>
      </w:r>
      <w:r w:rsidR="00076EED">
        <w:rPr>
          <w:rFonts w:cs="Times New Roman"/>
          <w:b/>
          <w:bCs/>
          <w:color w:val="26282F"/>
          <w:sz w:val="24"/>
          <w:szCs w:val="24"/>
          <w:lang w:eastAsia="ru-RU"/>
        </w:rPr>
        <w:t>2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года.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D2270F" w:rsidRDefault="00D2270F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3F69E4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Заместитель главы администрации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по финансам, экономике, тарифам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br/>
        <w:t xml:space="preserve">и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ценообразованию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3F69E4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</w:t>
      </w:r>
      <w:r w:rsidR="00AB1C2F">
        <w:rPr>
          <w:rFonts w:cs="Times New Roman"/>
          <w:b/>
          <w:bCs/>
          <w:color w:val="26282F"/>
          <w:sz w:val="24"/>
          <w:szCs w:val="24"/>
          <w:lang w:eastAsia="ru-RU"/>
        </w:rPr>
        <w:t>О.А. Норкко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E55398">
      <w:pgSz w:w="16838" w:h="11906" w:orient="landscape"/>
      <w:pgMar w:top="426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DB8"/>
    <w:multiLevelType w:val="multilevel"/>
    <w:tmpl w:val="8FE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01710"/>
    <w:multiLevelType w:val="hybridMultilevel"/>
    <w:tmpl w:val="18246158"/>
    <w:lvl w:ilvl="0" w:tplc="1298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7394F"/>
    <w:multiLevelType w:val="hybridMultilevel"/>
    <w:tmpl w:val="C21C3748"/>
    <w:lvl w:ilvl="0" w:tplc="CE6232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160C"/>
    <w:rsid w:val="00022D7A"/>
    <w:rsid w:val="00024886"/>
    <w:rsid w:val="000269E7"/>
    <w:rsid w:val="00031D09"/>
    <w:rsid w:val="00036C6A"/>
    <w:rsid w:val="00040AD7"/>
    <w:rsid w:val="000415EC"/>
    <w:rsid w:val="00042EE7"/>
    <w:rsid w:val="0004600F"/>
    <w:rsid w:val="000507DF"/>
    <w:rsid w:val="00051C91"/>
    <w:rsid w:val="00054410"/>
    <w:rsid w:val="0006146C"/>
    <w:rsid w:val="00076EED"/>
    <w:rsid w:val="000A450D"/>
    <w:rsid w:val="000B0D4D"/>
    <w:rsid w:val="000B4CE9"/>
    <w:rsid w:val="000B60EA"/>
    <w:rsid w:val="000D040D"/>
    <w:rsid w:val="000D70A0"/>
    <w:rsid w:val="000E0A61"/>
    <w:rsid w:val="000E137D"/>
    <w:rsid w:val="000E1AAE"/>
    <w:rsid w:val="000E2CB0"/>
    <w:rsid w:val="000F0866"/>
    <w:rsid w:val="000F6CBB"/>
    <w:rsid w:val="00102C3B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3352"/>
    <w:rsid w:val="0017503D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066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0BDE"/>
    <w:rsid w:val="00261344"/>
    <w:rsid w:val="00264304"/>
    <w:rsid w:val="002713BC"/>
    <w:rsid w:val="00277975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3D60"/>
    <w:rsid w:val="00313998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766"/>
    <w:rsid w:val="003D796A"/>
    <w:rsid w:val="003E1DE6"/>
    <w:rsid w:val="003E2CB5"/>
    <w:rsid w:val="003E6D34"/>
    <w:rsid w:val="003F0353"/>
    <w:rsid w:val="003F4928"/>
    <w:rsid w:val="003F69E4"/>
    <w:rsid w:val="003F6C89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5A48"/>
    <w:rsid w:val="0042630F"/>
    <w:rsid w:val="00433F2B"/>
    <w:rsid w:val="00434153"/>
    <w:rsid w:val="00442405"/>
    <w:rsid w:val="004476D5"/>
    <w:rsid w:val="0045705F"/>
    <w:rsid w:val="0045762D"/>
    <w:rsid w:val="00461990"/>
    <w:rsid w:val="00462DD4"/>
    <w:rsid w:val="0046499A"/>
    <w:rsid w:val="00466E8F"/>
    <w:rsid w:val="00480BBC"/>
    <w:rsid w:val="00486967"/>
    <w:rsid w:val="00492A30"/>
    <w:rsid w:val="004A6932"/>
    <w:rsid w:val="004A6F5C"/>
    <w:rsid w:val="004B5558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6C4"/>
    <w:rsid w:val="0050488A"/>
    <w:rsid w:val="0051260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4601"/>
    <w:rsid w:val="0057627E"/>
    <w:rsid w:val="00597234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076E"/>
    <w:rsid w:val="00641F46"/>
    <w:rsid w:val="00650121"/>
    <w:rsid w:val="00650FCC"/>
    <w:rsid w:val="0065265F"/>
    <w:rsid w:val="006532DB"/>
    <w:rsid w:val="0065697A"/>
    <w:rsid w:val="0066730E"/>
    <w:rsid w:val="00671B8F"/>
    <w:rsid w:val="00673215"/>
    <w:rsid w:val="00677168"/>
    <w:rsid w:val="006843BC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7E13"/>
    <w:rsid w:val="006E4083"/>
    <w:rsid w:val="006E4A32"/>
    <w:rsid w:val="006E7E6E"/>
    <w:rsid w:val="006F4057"/>
    <w:rsid w:val="006F52E2"/>
    <w:rsid w:val="00700EDA"/>
    <w:rsid w:val="007010ED"/>
    <w:rsid w:val="007051C0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6AAA"/>
    <w:rsid w:val="00737914"/>
    <w:rsid w:val="00737A87"/>
    <w:rsid w:val="00746B48"/>
    <w:rsid w:val="00747821"/>
    <w:rsid w:val="00755B83"/>
    <w:rsid w:val="00755EC6"/>
    <w:rsid w:val="0076744F"/>
    <w:rsid w:val="0078092E"/>
    <w:rsid w:val="0078475C"/>
    <w:rsid w:val="00790A32"/>
    <w:rsid w:val="0079125B"/>
    <w:rsid w:val="00791DC6"/>
    <w:rsid w:val="007960BF"/>
    <w:rsid w:val="007A1A6D"/>
    <w:rsid w:val="007A52AD"/>
    <w:rsid w:val="007A615B"/>
    <w:rsid w:val="007B0140"/>
    <w:rsid w:val="007B48BA"/>
    <w:rsid w:val="007B6809"/>
    <w:rsid w:val="007C18B5"/>
    <w:rsid w:val="007D2712"/>
    <w:rsid w:val="007D4981"/>
    <w:rsid w:val="007D4E85"/>
    <w:rsid w:val="007E17E5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3BA9"/>
    <w:rsid w:val="008B79D5"/>
    <w:rsid w:val="008D3B9E"/>
    <w:rsid w:val="008E171E"/>
    <w:rsid w:val="008E34EE"/>
    <w:rsid w:val="008E4B58"/>
    <w:rsid w:val="008E5875"/>
    <w:rsid w:val="008F7B54"/>
    <w:rsid w:val="009050FE"/>
    <w:rsid w:val="00905A34"/>
    <w:rsid w:val="00906133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F78"/>
    <w:rsid w:val="00952285"/>
    <w:rsid w:val="00952689"/>
    <w:rsid w:val="009529CA"/>
    <w:rsid w:val="00961C49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B683C"/>
    <w:rsid w:val="009C0E95"/>
    <w:rsid w:val="009C0F1B"/>
    <w:rsid w:val="009C471C"/>
    <w:rsid w:val="009C705A"/>
    <w:rsid w:val="009C7D38"/>
    <w:rsid w:val="009D4A20"/>
    <w:rsid w:val="009E44FA"/>
    <w:rsid w:val="009F10CC"/>
    <w:rsid w:val="009F24C5"/>
    <w:rsid w:val="009F48AA"/>
    <w:rsid w:val="009F52DA"/>
    <w:rsid w:val="009F6094"/>
    <w:rsid w:val="00A029BF"/>
    <w:rsid w:val="00A04CB3"/>
    <w:rsid w:val="00A07262"/>
    <w:rsid w:val="00A12214"/>
    <w:rsid w:val="00A17715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253A"/>
    <w:rsid w:val="00AA46CF"/>
    <w:rsid w:val="00AB1C2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869EA"/>
    <w:rsid w:val="00B960B0"/>
    <w:rsid w:val="00B969A1"/>
    <w:rsid w:val="00BA3C98"/>
    <w:rsid w:val="00BA3DCA"/>
    <w:rsid w:val="00BA6B90"/>
    <w:rsid w:val="00BC0D85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3BF"/>
    <w:rsid w:val="00BF6B7A"/>
    <w:rsid w:val="00BF716F"/>
    <w:rsid w:val="00C064AE"/>
    <w:rsid w:val="00C11879"/>
    <w:rsid w:val="00C2041C"/>
    <w:rsid w:val="00C21BA5"/>
    <w:rsid w:val="00C24FCA"/>
    <w:rsid w:val="00C25643"/>
    <w:rsid w:val="00C2767C"/>
    <w:rsid w:val="00C315C3"/>
    <w:rsid w:val="00C31A12"/>
    <w:rsid w:val="00C32D35"/>
    <w:rsid w:val="00C44F4B"/>
    <w:rsid w:val="00C50403"/>
    <w:rsid w:val="00C511F2"/>
    <w:rsid w:val="00C51302"/>
    <w:rsid w:val="00C57B1F"/>
    <w:rsid w:val="00C61BBD"/>
    <w:rsid w:val="00C634CD"/>
    <w:rsid w:val="00C710AB"/>
    <w:rsid w:val="00C714FF"/>
    <w:rsid w:val="00C736AF"/>
    <w:rsid w:val="00C76860"/>
    <w:rsid w:val="00C8182E"/>
    <w:rsid w:val="00C82F1B"/>
    <w:rsid w:val="00C84564"/>
    <w:rsid w:val="00C909D2"/>
    <w:rsid w:val="00C91794"/>
    <w:rsid w:val="00C9759A"/>
    <w:rsid w:val="00CA1316"/>
    <w:rsid w:val="00CA24F5"/>
    <w:rsid w:val="00CA540F"/>
    <w:rsid w:val="00CA74B9"/>
    <w:rsid w:val="00CB4F00"/>
    <w:rsid w:val="00CC0425"/>
    <w:rsid w:val="00CC238D"/>
    <w:rsid w:val="00CC5A61"/>
    <w:rsid w:val="00CC7909"/>
    <w:rsid w:val="00CC7A85"/>
    <w:rsid w:val="00CC7BA5"/>
    <w:rsid w:val="00CE0AE3"/>
    <w:rsid w:val="00CE64B5"/>
    <w:rsid w:val="00CF00B0"/>
    <w:rsid w:val="00CF0A89"/>
    <w:rsid w:val="00CF0C1D"/>
    <w:rsid w:val="00CF27A7"/>
    <w:rsid w:val="00CF42F8"/>
    <w:rsid w:val="00CF4DCB"/>
    <w:rsid w:val="00D102AE"/>
    <w:rsid w:val="00D14F5F"/>
    <w:rsid w:val="00D15996"/>
    <w:rsid w:val="00D17348"/>
    <w:rsid w:val="00D20965"/>
    <w:rsid w:val="00D2270F"/>
    <w:rsid w:val="00D26F02"/>
    <w:rsid w:val="00D30F99"/>
    <w:rsid w:val="00D52584"/>
    <w:rsid w:val="00D527A2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C7B5D"/>
    <w:rsid w:val="00DD1A54"/>
    <w:rsid w:val="00DD331B"/>
    <w:rsid w:val="00DE590B"/>
    <w:rsid w:val="00DF4527"/>
    <w:rsid w:val="00DF49BC"/>
    <w:rsid w:val="00DF5FDE"/>
    <w:rsid w:val="00DF698E"/>
    <w:rsid w:val="00E0091E"/>
    <w:rsid w:val="00E03A28"/>
    <w:rsid w:val="00E14037"/>
    <w:rsid w:val="00E25C7A"/>
    <w:rsid w:val="00E415F3"/>
    <w:rsid w:val="00E428C3"/>
    <w:rsid w:val="00E52F7C"/>
    <w:rsid w:val="00E55398"/>
    <w:rsid w:val="00E5724A"/>
    <w:rsid w:val="00E64225"/>
    <w:rsid w:val="00E731DC"/>
    <w:rsid w:val="00E76285"/>
    <w:rsid w:val="00E84ADF"/>
    <w:rsid w:val="00E850BA"/>
    <w:rsid w:val="00E8598E"/>
    <w:rsid w:val="00E871EA"/>
    <w:rsid w:val="00E963F8"/>
    <w:rsid w:val="00EA1C14"/>
    <w:rsid w:val="00EA27CD"/>
    <w:rsid w:val="00EA421F"/>
    <w:rsid w:val="00EA440E"/>
    <w:rsid w:val="00EA696A"/>
    <w:rsid w:val="00EB2FB2"/>
    <w:rsid w:val="00ED1E73"/>
    <w:rsid w:val="00ED70AE"/>
    <w:rsid w:val="00EE5F46"/>
    <w:rsid w:val="00EF3767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09A1"/>
    <w:rsid w:val="00F61B97"/>
    <w:rsid w:val="00F6549F"/>
    <w:rsid w:val="00F664F4"/>
    <w:rsid w:val="00F7197D"/>
    <w:rsid w:val="00F71F76"/>
    <w:rsid w:val="00F74D11"/>
    <w:rsid w:val="00F76E1A"/>
    <w:rsid w:val="00F82F09"/>
    <w:rsid w:val="00F93CDC"/>
    <w:rsid w:val="00F97823"/>
    <w:rsid w:val="00FA1146"/>
    <w:rsid w:val="00FA1E31"/>
    <w:rsid w:val="00FB1E10"/>
    <w:rsid w:val="00FC0C01"/>
    <w:rsid w:val="00FC5CC8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57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85D7-7236-43EE-ABBF-D504915E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800845</dc:creator>
  <cp:lastModifiedBy>Zam</cp:lastModifiedBy>
  <cp:revision>3</cp:revision>
  <cp:lastPrinted>2021-05-25T08:21:00Z</cp:lastPrinted>
  <dcterms:created xsi:type="dcterms:W3CDTF">2022-04-18T07:43:00Z</dcterms:created>
  <dcterms:modified xsi:type="dcterms:W3CDTF">2022-04-18T07:44:00Z</dcterms:modified>
</cp:coreProperties>
</file>