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   Ф Е Д Е Р А Ц И Я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КОЛТУШСКОЕ СЕЛЬСКОЕ ПОСЕЛЕНИЕ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A4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8A4" w:rsidRDefault="009125C3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______________№____</w:t>
      </w:r>
      <w:bookmarkStart w:id="0" w:name="_GoBack"/>
      <w:bookmarkEnd w:id="0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дер.Колтуши</w:t>
      </w:r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F932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2020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val="ru-RU"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val="ru-RU"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от 31.10.2017 №64, </w:t>
      </w:r>
      <w:r w:rsidR="00DA7358" w:rsidRPr="00DA7358">
        <w:rPr>
          <w:color w:val="auto"/>
          <w:lang w:eastAsia="ar-SA"/>
        </w:rPr>
        <w:t>(с изменениями, внесенными решени</w:t>
      </w:r>
      <w:r w:rsidR="006C3994">
        <w:rPr>
          <w:color w:val="auto"/>
          <w:lang w:val="ru-RU" w:eastAsia="ar-SA"/>
        </w:rPr>
        <w:t>ем</w:t>
      </w:r>
      <w:r w:rsidR="00DA7358" w:rsidRPr="00DA7358">
        <w:rPr>
          <w:color w:val="auto"/>
          <w:lang w:eastAsia="ar-SA"/>
        </w:rPr>
        <w:t xml:space="preserve"> совета депутатов от 06.04.2018 </w:t>
      </w:r>
      <w:r w:rsidR="009005A7">
        <w:rPr>
          <w:color w:val="auto"/>
          <w:lang w:val="ru-RU" w:eastAsia="ar-SA"/>
        </w:rPr>
        <w:t>№ 23</w:t>
      </w:r>
      <w:r w:rsidR="00DA7358" w:rsidRPr="00DA7358">
        <w:rPr>
          <w:color w:val="auto"/>
          <w:lang w:eastAsia="ar-SA"/>
        </w:rPr>
        <w:t>)</w:t>
      </w:r>
      <w:r w:rsidR="00DA7358">
        <w:rPr>
          <w:color w:val="auto"/>
          <w:lang w:val="ru-RU" w:eastAsia="ar-SA"/>
        </w:rPr>
        <w:t xml:space="preserve">, </w:t>
      </w:r>
      <w:r w:rsidR="00A208AC" w:rsidRPr="00DA7358">
        <w:rPr>
          <w:color w:val="auto"/>
          <w:lang w:eastAsia="ru-RU"/>
        </w:rPr>
        <w:t>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22 213,6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B652B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92B4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Доходы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5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6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F93292" w:rsidRPr="00A0691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A06915">
        <w:rPr>
          <w:rFonts w:ascii="Times New Roman" w:hAnsi="Times New Roman" w:cs="Times New Roman"/>
          <w:sz w:val="28"/>
          <w:szCs w:val="28"/>
        </w:rPr>
        <w:t xml:space="preserve"> год согласно 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99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области,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A208AC" w:rsidRPr="00A06915" w:rsidRDefault="00A208AC" w:rsidP="00992C3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Ленинградской области согласно приложению 4.</w:t>
      </w:r>
    </w:p>
    <w:p w:rsidR="00A208AC" w:rsidRDefault="00A208AC" w:rsidP="00992C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согласно приложению 5.</w:t>
      </w:r>
    </w:p>
    <w:p w:rsidR="00F57DE5" w:rsidRPr="00A06915" w:rsidRDefault="00F57DE5" w:rsidP="00F5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5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 области в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25 процентов прибыли муниципальных предприятий, остающейся после уплаты налогов и иных обязательных платежей, зачисляются в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7;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8.</w:t>
      </w:r>
    </w:p>
    <w:p w:rsidR="00A208AC" w:rsidRPr="00A06915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1 171,0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A208AC" w:rsidRPr="00A0691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5081F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2 000,0 тысяч рублей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763" w:rsidRPr="00A06915" w:rsidRDefault="00F46763" w:rsidP="00F467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16673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«Об оплате труда работников муниципальных бюджетных учреждений и муниципальных казенных учреждений,</w:t>
      </w:r>
      <w:r w:rsidR="00F93292"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B26207" w:rsidRPr="00166737">
        <w:rPr>
          <w:rFonts w:ascii="Times New Roman" w:hAnsi="Times New Roman" w:cs="Times New Roman"/>
          <w:sz w:val="28"/>
          <w:szCs w:val="28"/>
        </w:rPr>
        <w:t>9 940,00</w:t>
      </w:r>
      <w:r w:rsidR="00C5081F" w:rsidRPr="00166737">
        <w:rPr>
          <w:sz w:val="28"/>
          <w:szCs w:val="28"/>
        </w:rPr>
        <w:t xml:space="preserve"> 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A06915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обеспечение деятельности совета депутатов муниципального образования Колтушское сельское поселение Всеволожского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Ленинградской области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5 763,8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A208AC" w:rsidRPr="00A06915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27 559,5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7.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9.</w:t>
      </w:r>
    </w:p>
    <w:p w:rsidR="00A208AC" w:rsidRPr="009C5DE7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3C4D28">
        <w:t xml:space="preserve"> </w:t>
      </w:r>
      <w:r w:rsidR="003C4D28" w:rsidRP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9C5DE7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10.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2020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11.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10. Вступление в силу</w:t>
      </w:r>
    </w:p>
    <w:p w:rsidR="00A208AC" w:rsidRPr="00A06915" w:rsidRDefault="00A208AC" w:rsidP="00EE3C29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«Колтушский вестник» и размещается на официальном сайте МО Колтушское СП.</w:t>
      </w:r>
    </w:p>
    <w:p w:rsidR="00A208AC" w:rsidRPr="00A06915" w:rsidRDefault="00A208AC" w:rsidP="00A208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Э.М.Чирко</w:t>
      </w:r>
    </w:p>
    <w:p w:rsidR="003B19F8" w:rsidRDefault="003B19F8"/>
    <w:sectPr w:rsidR="003B19F8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08AC"/>
    <w:rsid w:val="0000698C"/>
    <w:rsid w:val="00007BB7"/>
    <w:rsid w:val="00015AD2"/>
    <w:rsid w:val="000407C7"/>
    <w:rsid w:val="000816FC"/>
    <w:rsid w:val="00092B43"/>
    <w:rsid w:val="001209D7"/>
    <w:rsid w:val="00134C2B"/>
    <w:rsid w:val="001378A4"/>
    <w:rsid w:val="00166737"/>
    <w:rsid w:val="001C62EA"/>
    <w:rsid w:val="001E6CCD"/>
    <w:rsid w:val="001F128D"/>
    <w:rsid w:val="001F787C"/>
    <w:rsid w:val="00205C20"/>
    <w:rsid w:val="00214DB3"/>
    <w:rsid w:val="00227348"/>
    <w:rsid w:val="00281628"/>
    <w:rsid w:val="002C0B0B"/>
    <w:rsid w:val="002D37AA"/>
    <w:rsid w:val="002D75ED"/>
    <w:rsid w:val="003050D9"/>
    <w:rsid w:val="00337721"/>
    <w:rsid w:val="00343EF3"/>
    <w:rsid w:val="003B19F8"/>
    <w:rsid w:val="003B6B12"/>
    <w:rsid w:val="003C4D28"/>
    <w:rsid w:val="003C77B8"/>
    <w:rsid w:val="004564F2"/>
    <w:rsid w:val="00501FE9"/>
    <w:rsid w:val="00504FF8"/>
    <w:rsid w:val="00512729"/>
    <w:rsid w:val="0051302C"/>
    <w:rsid w:val="00514647"/>
    <w:rsid w:val="00544E86"/>
    <w:rsid w:val="005D7A64"/>
    <w:rsid w:val="006815CC"/>
    <w:rsid w:val="0069167F"/>
    <w:rsid w:val="006B2A01"/>
    <w:rsid w:val="006C3994"/>
    <w:rsid w:val="006E5D3A"/>
    <w:rsid w:val="007D14BB"/>
    <w:rsid w:val="007F50B4"/>
    <w:rsid w:val="008205EA"/>
    <w:rsid w:val="00823497"/>
    <w:rsid w:val="00863797"/>
    <w:rsid w:val="00872EC3"/>
    <w:rsid w:val="0088246D"/>
    <w:rsid w:val="008B63BF"/>
    <w:rsid w:val="008E2222"/>
    <w:rsid w:val="009005A7"/>
    <w:rsid w:val="009125C3"/>
    <w:rsid w:val="00975AFE"/>
    <w:rsid w:val="00977D9D"/>
    <w:rsid w:val="00992C3D"/>
    <w:rsid w:val="009A1C79"/>
    <w:rsid w:val="009B68BA"/>
    <w:rsid w:val="009C5DE7"/>
    <w:rsid w:val="009D5F56"/>
    <w:rsid w:val="009F6E9C"/>
    <w:rsid w:val="00A06915"/>
    <w:rsid w:val="00A208AC"/>
    <w:rsid w:val="00A662B1"/>
    <w:rsid w:val="00A84B9F"/>
    <w:rsid w:val="00AB2E61"/>
    <w:rsid w:val="00AC1A7C"/>
    <w:rsid w:val="00AC7D9E"/>
    <w:rsid w:val="00AD2112"/>
    <w:rsid w:val="00AD3F5B"/>
    <w:rsid w:val="00AF6996"/>
    <w:rsid w:val="00B10AF4"/>
    <w:rsid w:val="00B22F01"/>
    <w:rsid w:val="00B26207"/>
    <w:rsid w:val="00B32DAA"/>
    <w:rsid w:val="00B652B6"/>
    <w:rsid w:val="00B862EB"/>
    <w:rsid w:val="00BA5421"/>
    <w:rsid w:val="00BD1CDB"/>
    <w:rsid w:val="00BE110A"/>
    <w:rsid w:val="00C5081F"/>
    <w:rsid w:val="00C70C9D"/>
    <w:rsid w:val="00CD6756"/>
    <w:rsid w:val="00CE50C8"/>
    <w:rsid w:val="00D267BC"/>
    <w:rsid w:val="00D755CC"/>
    <w:rsid w:val="00DA7358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F27485"/>
    <w:rsid w:val="00F46763"/>
    <w:rsid w:val="00F57DE5"/>
    <w:rsid w:val="00F93292"/>
    <w:rsid w:val="00FD0346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EFE0"/>
  <w15:docId w15:val="{8A6764DD-D3AE-4818-A2D8-9F89DDB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Роман</cp:lastModifiedBy>
  <cp:revision>146</cp:revision>
  <dcterms:created xsi:type="dcterms:W3CDTF">2018-11-12T11:16:00Z</dcterms:created>
  <dcterms:modified xsi:type="dcterms:W3CDTF">2019-12-17T05:58:00Z</dcterms:modified>
</cp:coreProperties>
</file>