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4B1DF8" w:rsidRPr="00EF2251" w:rsidRDefault="004B1DF8" w:rsidP="004B1DF8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4B1DF8" w:rsidRPr="00EF2251" w:rsidRDefault="004B1DF8" w:rsidP="004B1DF8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4B1DF8" w:rsidRPr="00EF2251" w:rsidRDefault="004B1DF8" w:rsidP="004B1DF8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4B1DF8" w:rsidRDefault="004B1DF8" w:rsidP="004B1DF8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4B1DF8" w:rsidRDefault="004B1DF8" w:rsidP="004B1DF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4B1DF8" w:rsidRDefault="004B1DF8" w:rsidP="004B1DF8">
      <w:pPr>
        <w:ind w:firstLine="0"/>
        <w:rPr>
          <w:color w:val="000000"/>
          <w:szCs w:val="28"/>
        </w:rPr>
      </w:pPr>
    </w:p>
    <w:p w:rsidR="004B1DF8" w:rsidRPr="00EF2251" w:rsidRDefault="004B1DF8" w:rsidP="004B1DF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4B1DF8" w:rsidRPr="00EF2251" w:rsidRDefault="004B1DF8" w:rsidP="004B1DF8">
      <w:pPr>
        <w:jc w:val="both"/>
        <w:rPr>
          <w:color w:val="000000"/>
          <w:szCs w:val="28"/>
        </w:rPr>
      </w:pPr>
    </w:p>
    <w:p w:rsidR="004B1DF8" w:rsidRPr="008B4CBB" w:rsidRDefault="004B1DF8" w:rsidP="004B1DF8">
      <w:pPr>
        <w:ind w:firstLine="0"/>
        <w:jc w:val="both"/>
        <w:rPr>
          <w:color w:val="000000"/>
          <w:szCs w:val="28"/>
          <w:u w:val="single"/>
        </w:rPr>
      </w:pPr>
      <w:r w:rsidRPr="003C52DB">
        <w:rPr>
          <w:color w:val="000000"/>
          <w:szCs w:val="28"/>
        </w:rPr>
        <w:t xml:space="preserve"> </w:t>
      </w:r>
      <w:r w:rsidR="008B4CBB">
        <w:rPr>
          <w:color w:val="000000"/>
          <w:szCs w:val="28"/>
          <w:u w:val="single"/>
        </w:rPr>
        <w:t>08.11.2019</w:t>
      </w:r>
      <w:r w:rsidRPr="00EF2251">
        <w:rPr>
          <w:color w:val="000000"/>
          <w:szCs w:val="28"/>
        </w:rPr>
        <w:t xml:space="preserve">№ </w:t>
      </w:r>
      <w:r w:rsidR="008B4CBB">
        <w:rPr>
          <w:color w:val="000000"/>
          <w:szCs w:val="28"/>
          <w:u w:val="single"/>
        </w:rPr>
        <w:t>772</w:t>
      </w:r>
    </w:p>
    <w:p w:rsidR="004B1DF8" w:rsidRPr="00EF2251" w:rsidRDefault="004B1DF8" w:rsidP="004B1DF8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4B1DF8" w:rsidTr="00C074DB">
        <w:trPr>
          <w:trHeight w:val="1513"/>
        </w:trPr>
        <w:tc>
          <w:tcPr>
            <w:tcW w:w="6204" w:type="dxa"/>
          </w:tcPr>
          <w:p w:rsidR="004B1DF8" w:rsidRDefault="004B1DF8" w:rsidP="00C074DB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№ 579 от 14.11.2018 года (с изменениями) </w:t>
            </w:r>
          </w:p>
        </w:tc>
      </w:tr>
    </w:tbl>
    <w:p w:rsidR="004B1DF8" w:rsidRDefault="004B1DF8" w:rsidP="004B1DF8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4B1DF8" w:rsidRDefault="004B1DF8" w:rsidP="004B1DF8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4B1DF8" w:rsidRDefault="004B1DF8" w:rsidP="004B1DF8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4B1DF8" w:rsidRDefault="004B1DF8" w:rsidP="004B1DF8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4B1DF8" w:rsidRDefault="004B1DF8" w:rsidP="004B1DF8">
      <w:pPr>
        <w:ind w:left="567"/>
        <w:jc w:val="both"/>
        <w:rPr>
          <w:color w:val="000000"/>
          <w:szCs w:val="28"/>
        </w:rPr>
      </w:pPr>
    </w:p>
    <w:p w:rsidR="004B1DF8" w:rsidRDefault="004B1DF8" w:rsidP="004B1DF8">
      <w:pPr>
        <w:ind w:firstLine="567"/>
        <w:jc w:val="both"/>
        <w:rPr>
          <w:color w:val="000000"/>
          <w:szCs w:val="28"/>
        </w:rPr>
      </w:pPr>
    </w:p>
    <w:p w:rsidR="004B1DF8" w:rsidRDefault="004B1DF8" w:rsidP="004B1DF8">
      <w:pPr>
        <w:ind w:firstLine="0"/>
        <w:jc w:val="both"/>
        <w:rPr>
          <w:color w:val="000000"/>
          <w:szCs w:val="28"/>
        </w:rPr>
      </w:pPr>
    </w:p>
    <w:p w:rsidR="004B1DF8" w:rsidRDefault="004B1DF8" w:rsidP="004B1DF8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 года (с изменениями, внесенными решением №14 от 28.03.2019)</w:t>
      </w:r>
    </w:p>
    <w:p w:rsidR="004B1DF8" w:rsidRDefault="004B1DF8" w:rsidP="004B1DF8">
      <w:pPr>
        <w:ind w:firstLine="0"/>
        <w:jc w:val="both"/>
        <w:rPr>
          <w:color w:val="000000"/>
          <w:szCs w:val="28"/>
        </w:rPr>
      </w:pPr>
    </w:p>
    <w:p w:rsidR="004B1DF8" w:rsidRDefault="004B1DF8" w:rsidP="004B1DF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B1DF8" w:rsidRDefault="004B1DF8" w:rsidP="004B1DF8">
      <w:pPr>
        <w:ind w:firstLine="567"/>
        <w:jc w:val="both"/>
        <w:rPr>
          <w:color w:val="000000"/>
          <w:szCs w:val="28"/>
        </w:rPr>
      </w:pPr>
    </w:p>
    <w:p w:rsidR="004B1DF8" w:rsidRDefault="004B1DF8" w:rsidP="004B1DF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579 от 14.11.2018  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4B1DF8" w:rsidRDefault="004B1DF8" w:rsidP="004B1DF8">
      <w:pPr>
        <w:widowControl w:val="0"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B1DF8" w:rsidRDefault="004B1DF8" w:rsidP="004B1DF8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Разместить настоящее постановление на официальном сайте МО Колтушское СП.</w:t>
      </w:r>
    </w:p>
    <w:p w:rsidR="004B1DF8" w:rsidRDefault="004B1DF8" w:rsidP="004B1DF8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4B1DF8" w:rsidRDefault="004B1DF8" w:rsidP="004B1DF8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1060B7" w:rsidRPr="004B1DF8" w:rsidRDefault="004B1DF8" w:rsidP="004B1DF8">
      <w:pPr>
        <w:widowControl w:val="0"/>
        <w:suppressAutoHyphens/>
        <w:ind w:firstLine="0"/>
        <w:jc w:val="both"/>
        <w:rPr>
          <w:color w:val="000000"/>
          <w:szCs w:val="28"/>
        </w:rPr>
      </w:pPr>
      <w:r w:rsidRPr="003C52DB">
        <w:rPr>
          <w:rFonts w:eastAsia="Arial Unicode MS" w:cs="Times New Roman"/>
          <w:color w:val="000000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8B4CBB">
        <w:rPr>
          <w:szCs w:val="28"/>
          <w:u w:val="single"/>
        </w:rPr>
        <w:t>772</w:t>
      </w:r>
      <w:r>
        <w:rPr>
          <w:szCs w:val="28"/>
        </w:rPr>
        <w:t xml:space="preserve">от </w:t>
      </w:r>
      <w:r w:rsidR="008B4CBB">
        <w:rPr>
          <w:szCs w:val="28"/>
          <w:u w:val="single"/>
        </w:rPr>
        <w:t>08.11.2019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1060B7" w:rsidP="00E858A0">
      <w:pPr>
        <w:ind w:right="-2"/>
        <w:jc w:val="center"/>
      </w:pPr>
      <w:r>
        <w:t>2018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 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1060B7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20120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9257C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1060B7" w:rsidRPr="00253B9A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показатели </w:t>
            </w:r>
            <w:r w:rsidRPr="00A2012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–выпусков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882A5D">
              <w:rPr>
                <w:b/>
                <w:sz w:val="24"/>
                <w:szCs w:val="24"/>
              </w:rPr>
              <w:t>6</w:t>
            </w:r>
            <w:r w:rsidR="008948F2">
              <w:rPr>
                <w:b/>
                <w:sz w:val="24"/>
                <w:szCs w:val="24"/>
              </w:rPr>
              <w:t>0 637 654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я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1060B7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54 241 554 </w:t>
            </w:r>
            <w:r>
              <w:rPr>
                <w:sz w:val="26"/>
                <w:szCs w:val="26"/>
              </w:rPr>
              <w:t>рубля 16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6D6764" w:rsidRDefault="00882A5D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Областной бюджет – </w:t>
            </w:r>
            <w:r w:rsidR="008948F2">
              <w:rPr>
                <w:sz w:val="26"/>
                <w:szCs w:val="26"/>
              </w:rPr>
              <w:t>6 396 100,00</w:t>
            </w:r>
            <w:r w:rsidR="001060B7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lastRenderedPageBreak/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1060B7" w:rsidRPr="00A76E22" w:rsidRDefault="001060B7" w:rsidP="00FF20D8">
      <w:pPr>
        <w:ind w:firstLine="0"/>
        <w:jc w:val="both"/>
        <w:rPr>
          <w:sz w:val="26"/>
          <w:szCs w:val="26"/>
        </w:rPr>
      </w:pP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60B7" w:rsidRDefault="001060B7" w:rsidP="00061F8D">
      <w:pPr>
        <w:ind w:firstLine="0"/>
        <w:rPr>
          <w:sz w:val="26"/>
          <w:szCs w:val="26"/>
        </w:rPr>
      </w:pPr>
    </w:p>
    <w:p w:rsidR="001060B7" w:rsidRDefault="001060B7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1060B7" w:rsidRDefault="001060B7" w:rsidP="00FF20D8">
      <w:pPr>
        <w:ind w:firstLine="0"/>
        <w:jc w:val="center"/>
        <w:rPr>
          <w:b/>
          <w:sz w:val="26"/>
          <w:szCs w:val="26"/>
        </w:rPr>
      </w:pPr>
    </w:p>
    <w:p w:rsidR="001060B7" w:rsidRDefault="001060B7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1060B7" w:rsidTr="0013148E">
        <w:trPr>
          <w:trHeight w:val="330"/>
        </w:trPr>
        <w:tc>
          <w:tcPr>
            <w:tcW w:w="4781" w:type="dxa"/>
            <w:vAlign w:val="center"/>
          </w:tcPr>
          <w:p w:rsidR="001060B7" w:rsidRDefault="001060B7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1060B7" w:rsidTr="0013148E">
        <w:trPr>
          <w:trHeight w:val="330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140 261,00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559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1060B7" w:rsidTr="0013148E">
        <w:trPr>
          <w:trHeight w:val="81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107 136,00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58 288,00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89 403,00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«Радуга» в Международном фестивале –конкурсе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Pr="00A45A99" w:rsidRDefault="001060B7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96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«День открытых дверей, день хороших друзей» (организация досуга для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B46425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229 000</w:t>
            </w:r>
            <w:r w:rsidR="001060B7">
              <w:rPr>
                <w:rFonts w:cs="Times New Roman"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4642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B46425">
              <w:rPr>
                <w:rFonts w:cs="Times New Roman"/>
                <w:bCs/>
                <w:sz w:val="22"/>
              </w:rPr>
              <w:t>00 49</w:t>
            </w: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1060B7" w:rsidTr="0013148E">
        <w:trPr>
          <w:trHeight w:val="34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223 100,00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55 240,00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6F28F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посвященное началу учебного года . Поздравление первоклассников (приобретение ТМЦ)</w:t>
            </w:r>
          </w:p>
        </w:tc>
        <w:tc>
          <w:tcPr>
            <w:tcW w:w="1848" w:type="dxa"/>
            <w:vAlign w:val="center"/>
          </w:tcPr>
          <w:p w:rsidR="001060B7" w:rsidRDefault="001060B7" w:rsidP="0067603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1060B7" w:rsidRDefault="001060B7" w:rsidP="0067603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«Разметелевская СОШ»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104 047,00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1060B7" w:rsidRDefault="001060B7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3 967 209,00</w:t>
            </w:r>
          </w:p>
        </w:tc>
      </w:tr>
      <w:tr w:rsidR="001060B7" w:rsidTr="0013148E">
        <w:trPr>
          <w:trHeight w:val="1411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74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C02C0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1 </w:t>
            </w:r>
            <w:r w:rsidR="00C02C0B" w:rsidRPr="005C43F6">
              <w:rPr>
                <w:rFonts w:cs="Times New Roman"/>
                <w:bCs/>
                <w:sz w:val="22"/>
              </w:rPr>
              <w:t>846</w:t>
            </w:r>
            <w:r w:rsidRPr="005C43F6">
              <w:rPr>
                <w:rFonts w:cs="Times New Roman"/>
                <w:bCs/>
                <w:sz w:val="22"/>
              </w:rPr>
              <w:t> 330,41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C02C0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1 </w:t>
            </w:r>
            <w:r w:rsidR="00C02C0B" w:rsidRPr="005C43F6">
              <w:rPr>
                <w:rFonts w:cs="Times New Roman"/>
                <w:bCs/>
                <w:sz w:val="22"/>
              </w:rPr>
              <w:t>26</w:t>
            </w:r>
            <w:r w:rsidRPr="005C43F6">
              <w:rPr>
                <w:rFonts w:cs="Times New Roman"/>
                <w:bCs/>
                <w:sz w:val="22"/>
              </w:rPr>
              <w:t>8 347,36</w:t>
            </w:r>
          </w:p>
        </w:tc>
      </w:tr>
      <w:tr w:rsidR="001060B7" w:rsidTr="0013148E">
        <w:trPr>
          <w:trHeight w:val="567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B340FF" w:rsidRDefault="001060B7" w:rsidP="00B340FF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5 498 836,85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D228F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D228F2">
              <w:rPr>
                <w:rFonts w:cs="Times New Roman"/>
                <w:sz w:val="22"/>
              </w:rPr>
              <w:t> 149 575</w:t>
            </w:r>
            <w:r>
              <w:rPr>
                <w:rFonts w:cs="Times New Roman"/>
                <w:sz w:val="22"/>
              </w:rPr>
              <w:t>,60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24461" w:rsidRDefault="001060B7" w:rsidP="00724461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156 960,00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228F2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3 985 667</w:t>
            </w:r>
            <w:r w:rsidR="001060B7" w:rsidRPr="005C43F6">
              <w:rPr>
                <w:rFonts w:cs="Times New Roman"/>
                <w:sz w:val="22"/>
              </w:rPr>
              <w:t>,89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д.2 пом.7)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1 509 345,00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(Колтуши д.5)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 265,00 и ос для организации работы художеств.студии)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49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2 578,00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D228F2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D228F2">
              <w:rPr>
                <w:rFonts w:cs="Times New Roman"/>
                <w:sz w:val="22"/>
              </w:rPr>
              <w:t>100 000,00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D228F2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5C43F6">
              <w:rPr>
                <w:rFonts w:cs="Times New Roman"/>
                <w:sz w:val="22"/>
              </w:rPr>
              <w:t>16 520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100 380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374 165,00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1A4740" w:rsidRDefault="001060B7" w:rsidP="001A4740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26 692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20 6</w:t>
            </w:r>
            <w:r w:rsidR="001060B7" w:rsidRPr="005C43F6">
              <w:rPr>
                <w:rFonts w:cs="Times New Roman"/>
                <w:sz w:val="22"/>
              </w:rPr>
              <w:t>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41 708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п.Воейковод.87б здание ДК.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услуг по ремонту светодиодных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Оказание услуг по очистке крыши и прилегающей территории ДК Воейково от снега и наледи  (ЛО, Всеволожский р-н п.Воейково д.87 б., Здание ДК)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75 000,00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«Колтуши сегодня»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«Почетные жители Колтушей»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спецодежды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проектора ,  экрана и ноутбука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206BC8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56 303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огнетушителей для ДК Воейково и арендуемых помещений на ул.Чоглокова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16 235,00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и заправка огнетушителей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плана эвакуации  для помещений ДК Воейково и арендуемых помещений на ул. 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ОС для арен.пом.Колтуши д.5 (Ноутбук,принтнр,роутер,шкафы,скамейки стулья)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для помещ.на ул.Чоглокова 2 (роутер)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206BC8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400 120,21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новогодних украшений для территории поселения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1 280 000,00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по доставке и сборке (ос и мебели)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1060B7" w:rsidRDefault="00A2775D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30 580 730,31</w:t>
            </w:r>
            <w:r w:rsidR="001060B7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228F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5 378 186</w:t>
            </w:r>
            <w:r w:rsidR="001060B7" w:rsidRPr="005C43F6">
              <w:rPr>
                <w:rFonts w:cs="Times New Roman"/>
                <w:bCs/>
                <w:sz w:val="22"/>
              </w:rPr>
              <w:t>,62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Начисления на заработную плату  софинансирование стимулирующих выплат </w:t>
            </w:r>
            <w:r>
              <w:rPr>
                <w:rFonts w:cs="Times New Roman"/>
                <w:sz w:val="24"/>
                <w:szCs w:val="24"/>
              </w:rPr>
              <w:lastRenderedPageBreak/>
              <w:t>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D228F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1</w:t>
            </w:r>
            <w:r w:rsidR="00D228F2" w:rsidRPr="005C43F6">
              <w:rPr>
                <w:rFonts w:cs="Times New Roman"/>
                <w:bCs/>
                <w:sz w:val="22"/>
              </w:rPr>
              <w:t> 624 213</w:t>
            </w:r>
            <w:r w:rsidRPr="005C43F6">
              <w:rPr>
                <w:rFonts w:cs="Times New Roman"/>
                <w:bCs/>
                <w:sz w:val="22"/>
              </w:rPr>
              <w:t>,38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228F2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C43F6">
              <w:rPr>
                <w:rFonts w:cs="Times New Roman"/>
                <w:b/>
                <w:bCs/>
                <w:sz w:val="22"/>
              </w:rPr>
              <w:t>7 002 400,00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8948F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8948F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8948F2" w:rsidP="008948F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6 396</w:t>
            </w:r>
            <w:r w:rsidR="00D228F2" w:rsidRPr="005C43F6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1</w:t>
            </w:r>
            <w:r w:rsidR="00D228F2" w:rsidRPr="005C43F6">
              <w:rPr>
                <w:rFonts w:cs="Times New Roman"/>
                <w:b/>
                <w:bCs/>
                <w:sz w:val="22"/>
              </w:rPr>
              <w:t>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28 758,00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66 600,00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8 437,00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8 618,00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84 731,00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6 805,00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247 892,00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19 313,00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136 318,00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Соревнование «Папа, мама, я-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20 373,00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1060B7" w:rsidRDefault="001060B7" w:rsidP="0072446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 (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спортивных студий)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5 207 242,00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158 800,00</w:t>
            </w:r>
          </w:p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93 936,00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Взнос за участие в официальной лиге КВН малых городов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футболок  с логотипом для участников КВН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атрибутики с символикой  Дня Победы (Значки в кол-ве 1000 шт. и флажки в кол-ве 300 шт.)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0A0352" w:rsidTr="0013148E">
        <w:trPr>
          <w:trHeight w:val="255"/>
        </w:trPr>
        <w:tc>
          <w:tcPr>
            <w:tcW w:w="4781" w:type="dxa"/>
            <w:vAlign w:val="center"/>
          </w:tcPr>
          <w:p w:rsidR="000A0352" w:rsidRPr="003757A0" w:rsidRDefault="003757A0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757A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Молодежная трудовая экологическая акция</w:t>
            </w:r>
          </w:p>
        </w:tc>
        <w:tc>
          <w:tcPr>
            <w:tcW w:w="1848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191 200,00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485 136,00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732DFE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1060B7" w:rsidTr="0013148E">
        <w:trPr>
          <w:trHeight w:val="1457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1060B7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1060B7" w:rsidRDefault="001060B7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1060B7" w:rsidRDefault="006A6940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54 241 554,16</w:t>
            </w:r>
          </w:p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8948F2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</w:t>
            </w:r>
            <w:r w:rsidR="001060B7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</w:tbl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1060B7" w:rsidRPr="00632F84" w:rsidTr="002C7160">
        <w:trPr>
          <w:jc w:val="center"/>
        </w:trPr>
        <w:tc>
          <w:tcPr>
            <w:tcW w:w="8755" w:type="dxa"/>
            <w:gridSpan w:val="3"/>
          </w:tcPr>
          <w:p w:rsidR="001060B7" w:rsidRDefault="001060B7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1060B7" w:rsidRPr="006567DB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60B7" w:rsidRPr="00632F84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54 241 554,16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Pr="002C51A0" w:rsidRDefault="008948F2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6 396 100</w:t>
            </w:r>
            <w:r w:rsidR="00882A5D">
              <w:rPr>
                <w:sz w:val="26"/>
                <w:szCs w:val="26"/>
              </w:rPr>
              <w:t>,00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Default="008948F2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60 637 654</w:t>
            </w:r>
            <w:r w:rsidR="00882A5D">
              <w:rPr>
                <w:b/>
                <w:sz w:val="26"/>
                <w:szCs w:val="26"/>
              </w:rPr>
              <w:t>,16</w:t>
            </w:r>
          </w:p>
          <w:p w:rsidR="001060B7" w:rsidRPr="003A43F9" w:rsidRDefault="001060B7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>не менее 41 069</w:t>
      </w:r>
      <w:r w:rsidRPr="003A43F9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3A43F9">
        <w:rPr>
          <w:sz w:val="26"/>
          <w:szCs w:val="26"/>
        </w:rPr>
        <w:t xml:space="preserve">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Default="001060B7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1060B7" w:rsidRPr="00CA05A7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CA05A7" w:rsidSect="006D6764">
      <w:footerReference w:type="default" r:id="rId8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92" w:rsidRDefault="002C7792" w:rsidP="002B58EB">
      <w:r>
        <w:separator/>
      </w:r>
    </w:p>
  </w:endnote>
  <w:endnote w:type="continuationSeparator" w:id="0">
    <w:p w:rsidR="002C7792" w:rsidRDefault="002C7792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2" w:rsidRDefault="00D228F2">
    <w:pPr>
      <w:pStyle w:val="ad"/>
      <w:jc w:val="right"/>
      <w:rPr>
        <w:sz w:val="20"/>
        <w:szCs w:val="20"/>
      </w:rPr>
    </w:pPr>
  </w:p>
  <w:p w:rsidR="00D228F2" w:rsidRDefault="002C779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4CBB">
      <w:rPr>
        <w:noProof/>
      </w:rPr>
      <w:t>2</w:t>
    </w:r>
    <w:r>
      <w:rPr>
        <w:noProof/>
      </w:rPr>
      <w:fldChar w:fldCharType="end"/>
    </w:r>
  </w:p>
  <w:p w:rsidR="00D228F2" w:rsidRDefault="00D228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92" w:rsidRDefault="002C7792" w:rsidP="002B58EB">
      <w:r>
        <w:separator/>
      </w:r>
    </w:p>
  </w:footnote>
  <w:footnote w:type="continuationSeparator" w:id="0">
    <w:p w:rsidR="002C7792" w:rsidRDefault="002C7792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07E1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60EA"/>
    <w:rsid w:val="000B7441"/>
    <w:rsid w:val="000C07DF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C7792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573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15E7"/>
    <w:rsid w:val="00372400"/>
    <w:rsid w:val="003744C3"/>
    <w:rsid w:val="003757A0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1DF8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20035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C6D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7082"/>
    <w:rsid w:val="005E0F5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948F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B4CBB"/>
    <w:rsid w:val="008C1191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2E6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3EA4"/>
    <w:rsid w:val="00AA5FBE"/>
    <w:rsid w:val="00AB2B76"/>
    <w:rsid w:val="00AB373C"/>
    <w:rsid w:val="00AB4D58"/>
    <w:rsid w:val="00AC35F6"/>
    <w:rsid w:val="00AC4E5C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28F2"/>
    <w:rsid w:val="00D24888"/>
    <w:rsid w:val="00D26F02"/>
    <w:rsid w:val="00D2720D"/>
    <w:rsid w:val="00D30F99"/>
    <w:rsid w:val="00D3159B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6186"/>
    <w:rsid w:val="00EC69ED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29E2"/>
    <w:rsid w:val="00F26B90"/>
    <w:rsid w:val="00F30C59"/>
    <w:rsid w:val="00F3244E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549F"/>
    <w:rsid w:val="00F65AA6"/>
    <w:rsid w:val="00F65C13"/>
    <w:rsid w:val="00F664F4"/>
    <w:rsid w:val="00F6673F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4758</Words>
  <Characters>33497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2019-01-10T12:21:00Z</cp:lastPrinted>
  <dcterms:created xsi:type="dcterms:W3CDTF">2019-11-08T11:50:00Z</dcterms:created>
  <dcterms:modified xsi:type="dcterms:W3CDTF">2019-11-08T11:50:00Z</dcterms:modified>
</cp:coreProperties>
</file>