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31" w:rsidRPr="00745279" w:rsidRDefault="00B71F31" w:rsidP="00B71F31">
      <w:pPr>
        <w:spacing w:line="360" w:lineRule="auto"/>
        <w:jc w:val="center"/>
        <w:rPr>
          <w:sz w:val="28"/>
          <w:szCs w:val="28"/>
        </w:rPr>
      </w:pP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РОССИЙСКАЯ  ФЕДЕРАЦИЯ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Ленинградская область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Муниципальное образование Колтушское сельское поселение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Всеволожского муниципального района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АДМИНИСТРАЦИЯ</w:t>
      </w: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ПОСТАНОВЛЕНИЕ</w:t>
      </w: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C06CEB" w:rsidRPr="00C06CEB" w:rsidRDefault="00C06CEB" w:rsidP="00C06CEB">
      <w:pPr>
        <w:rPr>
          <w:rFonts w:eastAsia="Calibri"/>
          <w:color w:val="000000"/>
          <w:sz w:val="26"/>
          <w:szCs w:val="26"/>
          <w:lang w:eastAsia="en-US"/>
        </w:rPr>
      </w:pPr>
    </w:p>
    <w:p w:rsidR="00364C5D" w:rsidRDefault="00364C5D" w:rsidP="003F6985">
      <w:pPr>
        <w:ind w:left="567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15.05.2019 № 359</w:t>
      </w:r>
    </w:p>
    <w:p w:rsidR="00C06CEB" w:rsidRPr="00C06CEB" w:rsidRDefault="00C06CEB" w:rsidP="003F6985">
      <w:pPr>
        <w:ind w:left="567"/>
        <w:rPr>
          <w:rFonts w:eastAsia="Calibri"/>
          <w:color w:val="000000"/>
          <w:sz w:val="26"/>
          <w:szCs w:val="26"/>
          <w:lang w:eastAsia="en-US"/>
        </w:rPr>
      </w:pPr>
      <w:r w:rsidRPr="00C06CEB">
        <w:rPr>
          <w:rFonts w:eastAsia="Calibri"/>
          <w:color w:val="000000"/>
          <w:sz w:val="26"/>
          <w:szCs w:val="26"/>
          <w:lang w:eastAsia="en-US"/>
        </w:rPr>
        <w:t>д. Колтуши</w:t>
      </w:r>
    </w:p>
    <w:p w:rsidR="00C06CEB" w:rsidRDefault="00C06CEB" w:rsidP="00AF421F">
      <w:pPr>
        <w:ind w:left="709"/>
        <w:rPr>
          <w:sz w:val="28"/>
          <w:szCs w:val="28"/>
        </w:rPr>
      </w:pPr>
    </w:p>
    <w:p w:rsidR="00666360" w:rsidRPr="00EA4E51" w:rsidRDefault="00235CD0" w:rsidP="00666360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>О</w:t>
      </w:r>
      <w:r w:rsidR="00666360" w:rsidRPr="00EA4E51">
        <w:rPr>
          <w:sz w:val="26"/>
          <w:szCs w:val="26"/>
        </w:rPr>
        <w:t xml:space="preserve"> внесении изменений в постановление</w:t>
      </w:r>
    </w:p>
    <w:p w:rsidR="00235CD0" w:rsidRPr="00EA4E51" w:rsidRDefault="00666360" w:rsidP="00666360">
      <w:pPr>
        <w:ind w:left="709"/>
        <w:rPr>
          <w:sz w:val="26"/>
          <w:szCs w:val="26"/>
        </w:rPr>
      </w:pPr>
      <w:r w:rsidRPr="00EA4E51">
        <w:rPr>
          <w:sz w:val="26"/>
          <w:szCs w:val="26"/>
        </w:rPr>
        <w:t>№349 от 31.07.2018г.</w:t>
      </w:r>
      <w:r w:rsidR="00B71F31" w:rsidRPr="00EA4E51">
        <w:rPr>
          <w:sz w:val="26"/>
          <w:szCs w:val="26"/>
        </w:rPr>
        <w:t xml:space="preserve">                                                                                         </w:t>
      </w:r>
    </w:p>
    <w:p w:rsidR="00235CD0" w:rsidRPr="00EA4E51" w:rsidRDefault="00235CD0" w:rsidP="00AF421F">
      <w:pPr>
        <w:ind w:left="709"/>
        <w:rPr>
          <w:sz w:val="26"/>
          <w:szCs w:val="26"/>
        </w:rPr>
      </w:pPr>
    </w:p>
    <w:p w:rsidR="00235CD0" w:rsidRPr="00EA4E51" w:rsidRDefault="00235CD0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ab/>
      </w:r>
      <w:proofErr w:type="gramStart"/>
      <w:r w:rsidR="00B434E7" w:rsidRPr="00EA4E51">
        <w:rPr>
          <w:sz w:val="26"/>
          <w:szCs w:val="26"/>
        </w:rPr>
        <w:t>В целях реализации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в соответствии с частью 1 статьи 39.36 Земельного кодекса Российской Федерации, подпунктом 10 пункта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</w:t>
      </w:r>
      <w:proofErr w:type="gramEnd"/>
      <w:r w:rsidR="00B434E7" w:rsidRPr="00EA4E51">
        <w:rPr>
          <w:sz w:val="26"/>
          <w:szCs w:val="26"/>
        </w:rPr>
        <w:t xml:space="preserve">», </w:t>
      </w:r>
      <w:proofErr w:type="gramStart"/>
      <w:r w:rsidR="00B434E7" w:rsidRPr="00EA4E51">
        <w:rPr>
          <w:sz w:val="26"/>
          <w:szCs w:val="26"/>
        </w:rPr>
        <w:t>приказом комитета по развитию малого, среднего бизнеса и потребительского рынка Ленинградской обла</w:t>
      </w:r>
      <w:r w:rsidR="00104058">
        <w:rPr>
          <w:sz w:val="26"/>
          <w:szCs w:val="26"/>
        </w:rPr>
        <w:t>сти от 12 марта 2019 года № 4</w:t>
      </w:r>
      <w:r w:rsidR="00B434E7" w:rsidRPr="00EA4E51">
        <w:rPr>
          <w:sz w:val="26"/>
          <w:szCs w:val="26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образований», Уставом МО Колтушское СП, протоколом Комиссии </w:t>
      </w:r>
      <w:r w:rsidR="0055380E" w:rsidRPr="00EA4E51">
        <w:rPr>
          <w:sz w:val="26"/>
          <w:szCs w:val="26"/>
        </w:rPr>
        <w:t xml:space="preserve">по вопросам размещения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 </w:t>
      </w:r>
      <w:r w:rsidR="00B434E7" w:rsidRPr="00EA4E51">
        <w:rPr>
          <w:sz w:val="26"/>
          <w:szCs w:val="26"/>
        </w:rPr>
        <w:t>№1 от 20.07.2018г.,</w:t>
      </w:r>
      <w:proofErr w:type="gramEnd"/>
    </w:p>
    <w:p w:rsidR="00B434E7" w:rsidRPr="00EA4E51" w:rsidRDefault="00235CD0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 xml:space="preserve"> </w:t>
      </w:r>
      <w:r w:rsidRPr="00EA4E51">
        <w:rPr>
          <w:sz w:val="26"/>
          <w:szCs w:val="26"/>
        </w:rPr>
        <w:tab/>
      </w:r>
    </w:p>
    <w:p w:rsidR="00235CD0" w:rsidRPr="00EA4E51" w:rsidRDefault="0088499A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ПОСТАНОВЛЯЮ:</w:t>
      </w:r>
    </w:p>
    <w:p w:rsidR="00B434E7" w:rsidRPr="00EA4E51" w:rsidRDefault="00B434E7" w:rsidP="00AF421F">
      <w:pPr>
        <w:ind w:left="709"/>
        <w:jc w:val="both"/>
        <w:rPr>
          <w:sz w:val="26"/>
          <w:szCs w:val="26"/>
        </w:rPr>
      </w:pPr>
    </w:p>
    <w:p w:rsidR="00666360" w:rsidRPr="00EA4E51" w:rsidRDefault="00666360" w:rsidP="00EA4E51">
      <w:p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1.</w:t>
      </w:r>
      <w:r w:rsidRPr="00EA4E51">
        <w:rPr>
          <w:sz w:val="26"/>
          <w:szCs w:val="26"/>
        </w:rPr>
        <w:tab/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№349 от 31.07.2018г. «Об утверждении Схемы размещения нестационарных торговых объектов на территории МО Колтушское СП» (далее – постановление) следующие изменения:</w:t>
      </w:r>
    </w:p>
    <w:p w:rsidR="0088499A" w:rsidRPr="00EA4E51" w:rsidRDefault="004A2539" w:rsidP="00EA4E51">
      <w:pPr>
        <w:pStyle w:val="a5"/>
        <w:numPr>
          <w:ilvl w:val="1"/>
          <w:numId w:val="1"/>
        </w:numPr>
        <w:ind w:left="709" w:firstLine="425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666360" w:rsidRPr="00EA4E51">
        <w:rPr>
          <w:sz w:val="26"/>
          <w:szCs w:val="26"/>
        </w:rPr>
        <w:t xml:space="preserve"> к постановлению</w:t>
      </w:r>
      <w:r w:rsidR="00EA4E51" w:rsidRPr="00EA4E51">
        <w:rPr>
          <w:sz w:val="26"/>
          <w:szCs w:val="26"/>
        </w:rPr>
        <w:t xml:space="preserve"> «Об утверждении Схемы</w:t>
      </w:r>
      <w:r w:rsidR="0088499A" w:rsidRPr="00EA4E51">
        <w:rPr>
          <w:sz w:val="26"/>
          <w:szCs w:val="26"/>
        </w:rPr>
        <w:t xml:space="preserve"> размещения н</w:t>
      </w:r>
      <w:r w:rsidR="00EA4E51" w:rsidRPr="00EA4E51">
        <w:rPr>
          <w:sz w:val="26"/>
          <w:szCs w:val="26"/>
        </w:rPr>
        <w:t>естационарных торговых объектов на территории МО Колтушское СП» изложить в редакции согласно Приложению к настоящему постановлению.</w:t>
      </w:r>
    </w:p>
    <w:p w:rsidR="00EA4E51" w:rsidRPr="00EA4E51" w:rsidRDefault="00EA4E51" w:rsidP="00EA4E51">
      <w:pPr>
        <w:pStyle w:val="a5"/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1E4954" w:rsidRPr="00EA4E51" w:rsidRDefault="001E4954" w:rsidP="00EA4E51">
      <w:pPr>
        <w:numPr>
          <w:ilvl w:val="0"/>
          <w:numId w:val="1"/>
        </w:numPr>
        <w:ind w:firstLine="414"/>
        <w:rPr>
          <w:sz w:val="26"/>
          <w:szCs w:val="26"/>
        </w:rPr>
      </w:pPr>
      <w:r w:rsidRPr="00EA4E51">
        <w:rPr>
          <w:sz w:val="26"/>
          <w:szCs w:val="26"/>
        </w:rPr>
        <w:t>Настоящее постановление опубликовать в газете «Колтушский вестник» и   разместить на официальном сайте МО Колтушское СП.</w:t>
      </w:r>
    </w:p>
    <w:p w:rsidR="00BA2A87" w:rsidRPr="00EA4E51" w:rsidRDefault="00BA2A87" w:rsidP="00EA4E51">
      <w:pPr>
        <w:numPr>
          <w:ilvl w:val="0"/>
          <w:numId w:val="1"/>
        </w:numPr>
        <w:ind w:left="709" w:firstLine="425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Контроль за исполнением постановления оставляю за собой.</w:t>
      </w:r>
    </w:p>
    <w:p w:rsidR="004E7CD3" w:rsidRPr="00EA4E51" w:rsidRDefault="004E7CD3" w:rsidP="004E7CD3">
      <w:pPr>
        <w:jc w:val="both"/>
        <w:rPr>
          <w:sz w:val="26"/>
          <w:szCs w:val="26"/>
        </w:rPr>
      </w:pPr>
    </w:p>
    <w:p w:rsidR="00CA4051" w:rsidRPr="00EA4E51" w:rsidRDefault="00CA4051" w:rsidP="005F5108">
      <w:pPr>
        <w:jc w:val="both"/>
        <w:rPr>
          <w:sz w:val="26"/>
          <w:szCs w:val="26"/>
        </w:rPr>
      </w:pPr>
    </w:p>
    <w:p w:rsidR="00200D19" w:rsidRPr="00EA4E51" w:rsidRDefault="00200D19" w:rsidP="005F5108">
      <w:pPr>
        <w:jc w:val="both"/>
        <w:rPr>
          <w:sz w:val="26"/>
          <w:szCs w:val="26"/>
        </w:rPr>
      </w:pPr>
    </w:p>
    <w:p w:rsidR="0088499A" w:rsidRPr="00EA4E51" w:rsidRDefault="00EA4E51" w:rsidP="00AF421F">
      <w:pPr>
        <w:ind w:left="709"/>
        <w:jc w:val="both"/>
        <w:rPr>
          <w:sz w:val="26"/>
          <w:szCs w:val="26"/>
        </w:rPr>
      </w:pPr>
      <w:r w:rsidRPr="00EA4E51">
        <w:rPr>
          <w:sz w:val="26"/>
          <w:szCs w:val="26"/>
        </w:rPr>
        <w:t>Г</w:t>
      </w:r>
      <w:r w:rsidR="0088499A" w:rsidRPr="00EA4E51">
        <w:rPr>
          <w:sz w:val="26"/>
          <w:szCs w:val="26"/>
        </w:rPr>
        <w:t>лав</w:t>
      </w:r>
      <w:r w:rsidRPr="00EA4E51">
        <w:rPr>
          <w:sz w:val="26"/>
          <w:szCs w:val="26"/>
        </w:rPr>
        <w:t>а</w:t>
      </w:r>
      <w:r w:rsidR="0088499A" w:rsidRPr="00EA4E51">
        <w:rPr>
          <w:sz w:val="26"/>
          <w:szCs w:val="26"/>
        </w:rPr>
        <w:t xml:space="preserve"> администрации                                      </w:t>
      </w:r>
      <w:r w:rsidR="00CA4051" w:rsidRPr="00EA4E51">
        <w:rPr>
          <w:sz w:val="26"/>
          <w:szCs w:val="26"/>
        </w:rPr>
        <w:t xml:space="preserve">                   </w:t>
      </w:r>
      <w:r w:rsidRPr="00EA4E51">
        <w:rPr>
          <w:sz w:val="26"/>
          <w:szCs w:val="26"/>
        </w:rPr>
        <w:t xml:space="preserve">             </w:t>
      </w:r>
      <w:r w:rsidR="000606EE">
        <w:rPr>
          <w:sz w:val="26"/>
          <w:szCs w:val="26"/>
        </w:rPr>
        <w:t xml:space="preserve">         </w:t>
      </w:r>
      <w:r w:rsidRPr="00EA4E51">
        <w:rPr>
          <w:sz w:val="26"/>
          <w:szCs w:val="26"/>
        </w:rPr>
        <w:t>Комарницкая А.В.</w:t>
      </w:r>
    </w:p>
    <w:p w:rsidR="00501B81" w:rsidRPr="00EA4E51" w:rsidRDefault="00501B81" w:rsidP="00185FA4">
      <w:pPr>
        <w:jc w:val="both"/>
        <w:rPr>
          <w:sz w:val="26"/>
          <w:szCs w:val="26"/>
        </w:rPr>
        <w:sectPr w:rsidR="00501B81" w:rsidRPr="00EA4E51" w:rsidSect="009B257D">
          <w:pgSz w:w="11906" w:h="16838"/>
          <w:pgMar w:top="709" w:right="851" w:bottom="568" w:left="709" w:header="709" w:footer="709" w:gutter="0"/>
          <w:cols w:space="708"/>
          <w:docGrid w:linePitch="360"/>
        </w:sectPr>
      </w:pPr>
    </w:p>
    <w:p w:rsidR="0089584A" w:rsidRPr="0018208B" w:rsidRDefault="004A2539" w:rsidP="00501B81">
      <w:pPr>
        <w:jc w:val="right"/>
      </w:pPr>
      <w:r>
        <w:lastRenderedPageBreak/>
        <w:t xml:space="preserve">Приложение </w:t>
      </w:r>
    </w:p>
    <w:p w:rsidR="004E7CD3" w:rsidRPr="0018208B" w:rsidRDefault="004E7CD3" w:rsidP="00501B81">
      <w:pPr>
        <w:jc w:val="right"/>
      </w:pPr>
    </w:p>
    <w:p w:rsidR="00501B81" w:rsidRPr="0018208B" w:rsidRDefault="00501B81" w:rsidP="00501B81">
      <w:pPr>
        <w:jc w:val="right"/>
      </w:pPr>
      <w:r w:rsidRPr="0018208B">
        <w:t>УТВЕРЖДЕНО</w:t>
      </w:r>
    </w:p>
    <w:p w:rsidR="00501B81" w:rsidRPr="0018208B" w:rsidRDefault="00501B81" w:rsidP="00501B81">
      <w:pPr>
        <w:jc w:val="right"/>
      </w:pPr>
      <w:r w:rsidRPr="0018208B">
        <w:t xml:space="preserve">постановлением администрации </w:t>
      </w:r>
    </w:p>
    <w:p w:rsidR="00860B3B" w:rsidRPr="0018208B" w:rsidRDefault="00501B81" w:rsidP="00501B81">
      <w:pPr>
        <w:jc w:val="right"/>
      </w:pPr>
      <w:r w:rsidRPr="0018208B">
        <w:t xml:space="preserve">МО </w:t>
      </w:r>
      <w:r w:rsidR="00860B3B" w:rsidRPr="0018208B">
        <w:t>Колтушское СП</w:t>
      </w:r>
    </w:p>
    <w:p w:rsidR="00501B81" w:rsidRPr="008235AB" w:rsidRDefault="00364C5D" w:rsidP="00501B81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B73C0">
        <w:rPr>
          <w:sz w:val="28"/>
          <w:szCs w:val="28"/>
        </w:rPr>
        <w:t>т</w:t>
      </w:r>
      <w:r>
        <w:rPr>
          <w:sz w:val="28"/>
          <w:szCs w:val="28"/>
        </w:rPr>
        <w:t xml:space="preserve"> 15.05.2019</w:t>
      </w:r>
      <w:r w:rsidR="006D35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359</w:t>
      </w:r>
    </w:p>
    <w:p w:rsidR="00501B81" w:rsidRDefault="00501B81" w:rsidP="00501B81">
      <w:pPr>
        <w:jc w:val="right"/>
      </w:pPr>
    </w:p>
    <w:p w:rsidR="004E7CD3" w:rsidRDefault="004E7CD3" w:rsidP="0018208B">
      <w:pPr>
        <w:rPr>
          <w:sz w:val="28"/>
          <w:szCs w:val="28"/>
        </w:rPr>
      </w:pPr>
    </w:p>
    <w:p w:rsidR="00501B81" w:rsidRPr="0089584A" w:rsidRDefault="00501B81" w:rsidP="00501B81">
      <w:pPr>
        <w:jc w:val="center"/>
        <w:rPr>
          <w:sz w:val="28"/>
          <w:szCs w:val="28"/>
        </w:rPr>
      </w:pPr>
      <w:r w:rsidRPr="0089584A">
        <w:rPr>
          <w:sz w:val="28"/>
          <w:szCs w:val="28"/>
        </w:rPr>
        <w:t>Схема</w:t>
      </w:r>
    </w:p>
    <w:p w:rsidR="0089584A" w:rsidRDefault="00501B81" w:rsidP="005F5108">
      <w:pPr>
        <w:jc w:val="center"/>
        <w:rPr>
          <w:sz w:val="28"/>
          <w:szCs w:val="28"/>
        </w:rPr>
      </w:pPr>
      <w:r w:rsidRPr="0089584A">
        <w:rPr>
          <w:sz w:val="28"/>
          <w:szCs w:val="28"/>
        </w:rPr>
        <w:t>размещения нестационарных торговых объектов, расположенных на земельных участках</w:t>
      </w:r>
      <w:r w:rsidR="00265A90">
        <w:rPr>
          <w:sz w:val="28"/>
          <w:szCs w:val="28"/>
        </w:rPr>
        <w:t>, находящихся в</w:t>
      </w:r>
      <w:r w:rsidR="00E53E2E">
        <w:rPr>
          <w:sz w:val="28"/>
          <w:szCs w:val="28"/>
        </w:rPr>
        <w:t xml:space="preserve"> муниципальной собственности</w:t>
      </w:r>
      <w:r w:rsidRPr="0089584A">
        <w:rPr>
          <w:sz w:val="28"/>
          <w:szCs w:val="28"/>
        </w:rPr>
        <w:t xml:space="preserve"> на </w:t>
      </w:r>
      <w:r w:rsidR="0089584A">
        <w:rPr>
          <w:sz w:val="28"/>
          <w:szCs w:val="28"/>
        </w:rPr>
        <w:t xml:space="preserve">территории МО </w:t>
      </w:r>
      <w:r w:rsidR="002E69D3">
        <w:rPr>
          <w:sz w:val="28"/>
          <w:szCs w:val="28"/>
        </w:rPr>
        <w:t>Колтушское</w:t>
      </w:r>
      <w:r w:rsidR="0089584A">
        <w:rPr>
          <w:sz w:val="28"/>
          <w:szCs w:val="28"/>
        </w:rPr>
        <w:t xml:space="preserve"> СП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276"/>
        <w:gridCol w:w="1276"/>
        <w:gridCol w:w="1559"/>
        <w:gridCol w:w="1843"/>
        <w:gridCol w:w="1843"/>
        <w:gridCol w:w="2126"/>
        <w:gridCol w:w="1276"/>
      </w:tblGrid>
      <w:tr w:rsidR="00BC76DB" w:rsidRPr="00BC76DB" w:rsidTr="00785F0F">
        <w:trPr>
          <w:trHeight w:val="1969"/>
        </w:trPr>
        <w:tc>
          <w:tcPr>
            <w:tcW w:w="1242" w:type="dxa"/>
            <w:shd w:val="clear" w:color="auto" w:fill="auto"/>
            <w:vAlign w:val="center"/>
          </w:tcPr>
          <w:p w:rsidR="00BC76DB" w:rsidRPr="00BC76DB" w:rsidRDefault="00BC76DB" w:rsidP="00785F0F">
            <w:pPr>
              <w:ind w:left="-142" w:right="-108"/>
              <w:jc w:val="center"/>
            </w:pPr>
            <w:r w:rsidRPr="00BC76DB">
              <w:t>Идентификационный номер НТО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6DB" w:rsidRPr="00BC76DB" w:rsidRDefault="00BC76DB" w:rsidP="00785F0F">
            <w:pPr>
              <w:ind w:left="-108" w:right="-108"/>
              <w:jc w:val="center"/>
            </w:pPr>
            <w:r w:rsidRPr="00BC76DB">
              <w:t xml:space="preserve">Место размещения НТО (адресный ориентир)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 xml:space="preserve">Вид НТО </w:t>
            </w:r>
          </w:p>
          <w:p w:rsidR="00BC76DB" w:rsidRPr="00BC76DB" w:rsidRDefault="00BC76DB" w:rsidP="00BC76DB">
            <w:pPr>
              <w:jc w:val="center"/>
            </w:pPr>
          </w:p>
        </w:tc>
        <w:tc>
          <w:tcPr>
            <w:tcW w:w="1276" w:type="dxa"/>
          </w:tcPr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</w:p>
          <w:p w:rsidR="00BC76DB" w:rsidRPr="00BC76DB" w:rsidRDefault="00BC76DB" w:rsidP="00BC76DB">
            <w:pPr>
              <w:jc w:val="center"/>
            </w:pPr>
            <w:r w:rsidRPr="00BC76DB">
              <w:t>Площадь НТО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>Специализация НТО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6DB" w:rsidRPr="00BC76DB" w:rsidRDefault="00BC76DB" w:rsidP="00785F0F">
            <w:pPr>
              <w:ind w:left="-108" w:right="-108"/>
              <w:jc w:val="center"/>
            </w:pPr>
            <w:r w:rsidRPr="00BC76DB">
              <w:t>Правообладатель НТО (наименование, ИНН)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76DB" w:rsidRPr="00BC76DB" w:rsidRDefault="000B62F4" w:rsidP="00D13275">
            <w:pPr>
              <w:jc w:val="center"/>
            </w:pPr>
            <w:r>
              <w:t xml:space="preserve">Реквизиты документов на </w:t>
            </w:r>
            <w:r w:rsidR="00BC76DB" w:rsidRPr="00BC76DB">
              <w:t>размещение НТО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76DB" w:rsidRPr="00BC76DB" w:rsidRDefault="00BC76DB" w:rsidP="00F46632">
            <w:pPr>
              <w:ind w:right="-108"/>
              <w:jc w:val="center"/>
            </w:pPr>
            <w:r w:rsidRPr="00BC76DB">
              <w:t>Является ли правообладатель НТО субъектом малого и (или) среднего предпринимательства (да/нет)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76DB" w:rsidRPr="00BC76DB" w:rsidRDefault="00BC76DB" w:rsidP="00BC76DB">
            <w:pPr>
              <w:jc w:val="center"/>
            </w:pPr>
            <w:r w:rsidRPr="00BC76DB">
              <w:t xml:space="preserve">Период размещения НТО </w:t>
            </w:r>
          </w:p>
          <w:p w:rsidR="00BC76DB" w:rsidRPr="00BC76DB" w:rsidRDefault="00BC76DB" w:rsidP="00BC76DB">
            <w:pPr>
              <w:jc w:val="center"/>
            </w:pPr>
            <w:r w:rsidRPr="00BC76DB">
              <w:t>(с __ по __)</w:t>
            </w:r>
          </w:p>
          <w:p w:rsidR="00BC76DB" w:rsidRPr="00BC76DB" w:rsidRDefault="00BC76DB" w:rsidP="00BC76DB">
            <w:pPr>
              <w:jc w:val="center"/>
            </w:pPr>
          </w:p>
        </w:tc>
      </w:tr>
      <w:tr w:rsidR="00BC76DB" w:rsidRPr="00BC76DB" w:rsidTr="00785F0F">
        <w:tc>
          <w:tcPr>
            <w:tcW w:w="1242" w:type="dxa"/>
            <w:shd w:val="clear" w:color="auto" w:fill="auto"/>
          </w:tcPr>
          <w:p w:rsidR="00BC76DB" w:rsidRPr="00BC76DB" w:rsidRDefault="00BC76DB" w:rsidP="00071700">
            <w:pPr>
              <w:ind w:right="-108"/>
              <w:jc w:val="center"/>
            </w:pPr>
            <w:r w:rsidRPr="00BC76DB">
              <w:t>1</w:t>
            </w:r>
          </w:p>
        </w:tc>
        <w:tc>
          <w:tcPr>
            <w:tcW w:w="2835" w:type="dxa"/>
            <w:shd w:val="clear" w:color="auto" w:fill="auto"/>
          </w:tcPr>
          <w:p w:rsidR="00BC76DB" w:rsidRPr="00BC76DB" w:rsidRDefault="00BC76DB" w:rsidP="00785F0F">
            <w:pPr>
              <w:ind w:left="-108" w:right="-108"/>
              <w:jc w:val="center"/>
            </w:pPr>
            <w:r w:rsidRPr="00BC76DB">
              <w:t>2</w:t>
            </w:r>
          </w:p>
        </w:tc>
        <w:tc>
          <w:tcPr>
            <w:tcW w:w="1276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3</w:t>
            </w:r>
          </w:p>
        </w:tc>
        <w:tc>
          <w:tcPr>
            <w:tcW w:w="1276" w:type="dxa"/>
          </w:tcPr>
          <w:p w:rsidR="00BC76DB" w:rsidRPr="00BC76DB" w:rsidRDefault="00BC76DB" w:rsidP="00BC76DB">
            <w:pPr>
              <w:jc w:val="center"/>
            </w:pPr>
            <w:r w:rsidRPr="00BC76DB">
              <w:t>4</w:t>
            </w:r>
          </w:p>
        </w:tc>
        <w:tc>
          <w:tcPr>
            <w:tcW w:w="1559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5</w:t>
            </w:r>
          </w:p>
        </w:tc>
        <w:tc>
          <w:tcPr>
            <w:tcW w:w="1843" w:type="dxa"/>
            <w:shd w:val="clear" w:color="auto" w:fill="auto"/>
          </w:tcPr>
          <w:p w:rsidR="00BC76DB" w:rsidRPr="00BC76DB" w:rsidRDefault="00BC76DB" w:rsidP="00785F0F">
            <w:pPr>
              <w:ind w:left="-108" w:right="-108"/>
              <w:jc w:val="center"/>
            </w:pPr>
            <w:r w:rsidRPr="00BC76DB">
              <w:t>6</w:t>
            </w:r>
          </w:p>
        </w:tc>
        <w:tc>
          <w:tcPr>
            <w:tcW w:w="1843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7</w:t>
            </w:r>
          </w:p>
        </w:tc>
        <w:tc>
          <w:tcPr>
            <w:tcW w:w="2126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8</w:t>
            </w:r>
          </w:p>
        </w:tc>
        <w:tc>
          <w:tcPr>
            <w:tcW w:w="1276" w:type="dxa"/>
            <w:shd w:val="clear" w:color="auto" w:fill="auto"/>
          </w:tcPr>
          <w:p w:rsidR="00BC76DB" w:rsidRPr="00BC76DB" w:rsidRDefault="00BC76DB" w:rsidP="00BC76DB">
            <w:pPr>
              <w:jc w:val="center"/>
            </w:pPr>
            <w:r w:rsidRPr="00BC76DB">
              <w:t>9</w:t>
            </w:r>
          </w:p>
        </w:tc>
      </w:tr>
      <w:tr w:rsidR="000B62F4" w:rsidRPr="00BC76DB" w:rsidTr="00785F0F">
        <w:tc>
          <w:tcPr>
            <w:tcW w:w="1242" w:type="dxa"/>
            <w:shd w:val="clear" w:color="auto" w:fill="auto"/>
          </w:tcPr>
          <w:p w:rsidR="000B62F4" w:rsidRPr="003703DA" w:rsidRDefault="000B62F4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B62F4" w:rsidRPr="003703DA" w:rsidRDefault="000B62F4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д.Озерки, напротив уч.№79</w:t>
            </w:r>
          </w:p>
          <w:p w:rsidR="003D27F4" w:rsidRPr="003703DA" w:rsidRDefault="003D27F4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47:07:1011002:30</w:t>
            </w:r>
          </w:p>
        </w:tc>
        <w:tc>
          <w:tcPr>
            <w:tcW w:w="1276" w:type="dxa"/>
          </w:tcPr>
          <w:p w:rsidR="000B62F4" w:rsidRPr="003703DA" w:rsidRDefault="00D23FAB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62F4" w:rsidRPr="003703DA">
              <w:rPr>
                <w:sz w:val="20"/>
                <w:szCs w:val="20"/>
              </w:rPr>
              <w:t>авильон</w:t>
            </w:r>
          </w:p>
        </w:tc>
        <w:tc>
          <w:tcPr>
            <w:tcW w:w="1276" w:type="dxa"/>
          </w:tcPr>
          <w:p w:rsidR="000B62F4" w:rsidRPr="003703DA" w:rsidRDefault="000B62F4" w:rsidP="000B62F4">
            <w:pPr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0B62F4" w:rsidRPr="003703DA" w:rsidRDefault="000B62F4" w:rsidP="008A5398">
            <w:pPr>
              <w:ind w:left="-79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Универсальная, </w:t>
            </w:r>
            <w:proofErr w:type="spellStart"/>
            <w:r w:rsidRPr="003703DA">
              <w:rPr>
                <w:sz w:val="20"/>
                <w:szCs w:val="20"/>
              </w:rPr>
              <w:t>продов.товары</w:t>
            </w:r>
            <w:proofErr w:type="spellEnd"/>
          </w:p>
        </w:tc>
        <w:tc>
          <w:tcPr>
            <w:tcW w:w="1843" w:type="dxa"/>
          </w:tcPr>
          <w:p w:rsidR="000B62F4" w:rsidRPr="003703DA" w:rsidRDefault="000B62F4" w:rsidP="00785F0F">
            <w:pPr>
              <w:ind w:left="-108" w:right="-108"/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ИП </w:t>
            </w:r>
            <w:r w:rsidR="00EC65D8">
              <w:rPr>
                <w:sz w:val="20"/>
                <w:szCs w:val="20"/>
              </w:rPr>
              <w:t>Андреев Л.С.</w:t>
            </w:r>
          </w:p>
          <w:p w:rsidR="000B62F4" w:rsidRPr="003703DA" w:rsidRDefault="000B62F4" w:rsidP="00785F0F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B62F4" w:rsidRPr="003703DA" w:rsidRDefault="000B62F4" w:rsidP="00EC65D8">
            <w:pPr>
              <w:ind w:left="-108" w:right="-161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дог.№</w:t>
            </w:r>
            <w:r w:rsidR="00EC65D8">
              <w:rPr>
                <w:sz w:val="20"/>
                <w:szCs w:val="20"/>
              </w:rPr>
              <w:t>6311</w:t>
            </w:r>
            <w:r w:rsidRPr="003703DA">
              <w:rPr>
                <w:sz w:val="20"/>
                <w:szCs w:val="20"/>
              </w:rPr>
              <w:t>/1.6-08 от 2</w:t>
            </w:r>
            <w:r w:rsidR="00EC65D8">
              <w:rPr>
                <w:sz w:val="20"/>
                <w:szCs w:val="20"/>
              </w:rPr>
              <w:t>0.03</w:t>
            </w:r>
            <w:r w:rsidRPr="003703DA">
              <w:rPr>
                <w:sz w:val="20"/>
                <w:szCs w:val="20"/>
              </w:rPr>
              <w:t>.201</w:t>
            </w:r>
            <w:r w:rsidR="00EC65D8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B62F4" w:rsidRPr="003703DA" w:rsidRDefault="000B62F4" w:rsidP="006D7623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B62F4" w:rsidRPr="003703DA" w:rsidRDefault="00343089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04058">
              <w:rPr>
                <w:sz w:val="20"/>
                <w:szCs w:val="20"/>
              </w:rPr>
              <w:t>о 31.12.2019г.</w:t>
            </w:r>
          </w:p>
        </w:tc>
      </w:tr>
      <w:tr w:rsidR="00A23BB8" w:rsidRPr="00BC76DB" w:rsidTr="00785F0F">
        <w:tc>
          <w:tcPr>
            <w:tcW w:w="1242" w:type="dxa"/>
            <w:shd w:val="clear" w:color="auto" w:fill="auto"/>
          </w:tcPr>
          <w:p w:rsidR="00A23BB8" w:rsidRPr="003703DA" w:rsidRDefault="00A23BB8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A23BB8" w:rsidRPr="003703DA" w:rsidRDefault="00A23BB8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Разметелево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3703DA">
              <w:rPr>
                <w:sz w:val="20"/>
                <w:szCs w:val="20"/>
              </w:rPr>
              <w:t>напротив д.4 за остановочным комплексом</w:t>
            </w:r>
          </w:p>
        </w:tc>
        <w:tc>
          <w:tcPr>
            <w:tcW w:w="1276" w:type="dxa"/>
          </w:tcPr>
          <w:p w:rsidR="00A23BB8" w:rsidRPr="003703DA" w:rsidRDefault="00A23BB8" w:rsidP="005F4EC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1276" w:type="dxa"/>
          </w:tcPr>
          <w:p w:rsidR="00A23BB8" w:rsidRPr="00750749" w:rsidRDefault="004B5878" w:rsidP="005F4ECC">
            <w:pPr>
              <w:ind w:left="-79" w:right="-1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</w:tcPr>
          <w:p w:rsidR="00A23BB8" w:rsidRPr="003703DA" w:rsidRDefault="00A23BB8" w:rsidP="005F4ECC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1843" w:type="dxa"/>
          </w:tcPr>
          <w:p w:rsidR="00A23BB8" w:rsidRDefault="00A23BB8" w:rsidP="005F4E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Пушкова О.И.</w:t>
            </w:r>
          </w:p>
          <w:p w:rsidR="00A23BB8" w:rsidRPr="003703DA" w:rsidRDefault="00A23BB8" w:rsidP="005F4EC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780405683500</w:t>
            </w:r>
          </w:p>
        </w:tc>
        <w:tc>
          <w:tcPr>
            <w:tcW w:w="1843" w:type="dxa"/>
          </w:tcPr>
          <w:p w:rsidR="00A23BB8" w:rsidRPr="003703DA" w:rsidRDefault="00A23BB8" w:rsidP="005F4ECC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2126" w:type="dxa"/>
          </w:tcPr>
          <w:p w:rsidR="00A23BB8" w:rsidRPr="003703DA" w:rsidRDefault="00A23BB8" w:rsidP="005F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A23BB8" w:rsidRPr="003703DA" w:rsidRDefault="00104058" w:rsidP="005F4EC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Б</w:t>
            </w:r>
            <w:r w:rsidR="00A23BB8" w:rsidRPr="003703DA">
              <w:rPr>
                <w:sz w:val="20"/>
                <w:szCs w:val="20"/>
              </w:rPr>
              <w:t>ессрочно</w:t>
            </w:r>
          </w:p>
        </w:tc>
      </w:tr>
      <w:tr w:rsidR="000B62F4" w:rsidRPr="00BC76DB" w:rsidTr="00785F0F">
        <w:trPr>
          <w:trHeight w:val="192"/>
        </w:trPr>
        <w:tc>
          <w:tcPr>
            <w:tcW w:w="1242" w:type="dxa"/>
            <w:shd w:val="clear" w:color="auto" w:fill="auto"/>
          </w:tcPr>
          <w:p w:rsidR="000B62F4" w:rsidRPr="003703DA" w:rsidRDefault="000B62F4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703DA">
              <w:rPr>
                <w:sz w:val="20"/>
                <w:szCs w:val="20"/>
              </w:rPr>
              <w:t>д.Разметелево</w:t>
            </w:r>
            <w:proofErr w:type="spellEnd"/>
            <w:r w:rsidRPr="003703DA">
              <w:rPr>
                <w:sz w:val="20"/>
                <w:szCs w:val="20"/>
              </w:rPr>
              <w:t xml:space="preserve">, ул.ПТУ-56, </w:t>
            </w:r>
          </w:p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у д.№4</w:t>
            </w:r>
          </w:p>
          <w:p w:rsidR="003D27F4" w:rsidRPr="003703DA" w:rsidRDefault="003D27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47:07:1014010:36</w:t>
            </w:r>
          </w:p>
        </w:tc>
        <w:tc>
          <w:tcPr>
            <w:tcW w:w="1276" w:type="dxa"/>
          </w:tcPr>
          <w:p w:rsidR="000B62F4" w:rsidRPr="003703DA" w:rsidRDefault="00D23FAB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62F4" w:rsidRPr="003703DA">
              <w:rPr>
                <w:sz w:val="20"/>
                <w:szCs w:val="20"/>
              </w:rPr>
              <w:t>авильон</w:t>
            </w:r>
          </w:p>
        </w:tc>
        <w:tc>
          <w:tcPr>
            <w:tcW w:w="1276" w:type="dxa"/>
          </w:tcPr>
          <w:p w:rsidR="000B62F4" w:rsidRPr="003703DA" w:rsidRDefault="000B62F4" w:rsidP="000B62F4">
            <w:pPr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0B62F4" w:rsidRPr="003703DA" w:rsidRDefault="000B62F4" w:rsidP="008A5398">
            <w:pPr>
              <w:ind w:left="-79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Универсальная, </w:t>
            </w:r>
            <w:proofErr w:type="spellStart"/>
            <w:r w:rsidRPr="003703DA">
              <w:rPr>
                <w:sz w:val="20"/>
                <w:szCs w:val="20"/>
              </w:rPr>
              <w:t>продов.товары</w:t>
            </w:r>
            <w:proofErr w:type="spellEnd"/>
          </w:p>
        </w:tc>
        <w:tc>
          <w:tcPr>
            <w:tcW w:w="1843" w:type="dxa"/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ИП Антонова Н.М</w:t>
            </w:r>
          </w:p>
        </w:tc>
        <w:tc>
          <w:tcPr>
            <w:tcW w:w="1843" w:type="dxa"/>
          </w:tcPr>
          <w:p w:rsidR="000B62F4" w:rsidRPr="003703DA" w:rsidRDefault="000B62F4" w:rsidP="000B62F4">
            <w:pPr>
              <w:ind w:left="-108" w:right="-108"/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дог.№3933/1.6-08 от 23.10.2012</w:t>
            </w:r>
          </w:p>
        </w:tc>
        <w:tc>
          <w:tcPr>
            <w:tcW w:w="2126" w:type="dxa"/>
          </w:tcPr>
          <w:p w:rsidR="000B62F4" w:rsidRPr="003703DA" w:rsidRDefault="000B62F4" w:rsidP="006D7623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B62F4" w:rsidRPr="003703DA" w:rsidRDefault="00343089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04058">
              <w:rPr>
                <w:sz w:val="20"/>
                <w:szCs w:val="20"/>
              </w:rPr>
              <w:t xml:space="preserve">о 31.12.2019г. </w:t>
            </w:r>
          </w:p>
        </w:tc>
      </w:tr>
      <w:tr w:rsidR="00D13275" w:rsidRPr="00BC76DB" w:rsidTr="00785F0F">
        <w:trPr>
          <w:trHeight w:val="675"/>
        </w:trPr>
        <w:tc>
          <w:tcPr>
            <w:tcW w:w="1242" w:type="dxa"/>
            <w:shd w:val="clear" w:color="auto" w:fill="auto"/>
          </w:tcPr>
          <w:p w:rsidR="000B62F4" w:rsidRPr="003703DA" w:rsidRDefault="000B62F4" w:rsidP="00071700">
            <w:pPr>
              <w:ind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д. Старая, Школьный пер., 12Б у д. 12</w:t>
            </w:r>
          </w:p>
          <w:p w:rsidR="006D7623" w:rsidRPr="003703DA" w:rsidRDefault="003D27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47:09:0110010:644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D23FAB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B62F4" w:rsidRPr="003703DA">
              <w:rPr>
                <w:sz w:val="20"/>
                <w:szCs w:val="20"/>
              </w:rPr>
              <w:t>авильон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78784F" w:rsidP="000B62F4">
            <w:pPr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8A5398">
            <w:pPr>
              <w:ind w:left="-79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Цветы, сувениры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ИП </w:t>
            </w:r>
            <w:proofErr w:type="spellStart"/>
            <w:r w:rsidRPr="003703DA">
              <w:rPr>
                <w:sz w:val="20"/>
                <w:szCs w:val="20"/>
              </w:rPr>
              <w:t>Читян</w:t>
            </w:r>
            <w:proofErr w:type="spellEnd"/>
            <w:r w:rsidRPr="003703DA">
              <w:rPr>
                <w:sz w:val="20"/>
                <w:szCs w:val="20"/>
              </w:rPr>
              <w:t xml:space="preserve"> </w:t>
            </w:r>
            <w:proofErr w:type="spellStart"/>
            <w:r w:rsidRPr="003703DA">
              <w:rPr>
                <w:sz w:val="20"/>
                <w:szCs w:val="20"/>
              </w:rPr>
              <w:t>Арташес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62F4" w:rsidRPr="003703DA" w:rsidRDefault="00D13275" w:rsidP="000B62F4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6D7623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6D7623">
            <w:pPr>
              <w:ind w:left="-108" w:right="-73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бессрочно</w:t>
            </w:r>
          </w:p>
        </w:tc>
      </w:tr>
      <w:tr w:rsidR="006D7623" w:rsidRPr="00BC76DB" w:rsidTr="00785F0F">
        <w:trPr>
          <w:trHeight w:val="1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6D7623" w:rsidRPr="003703DA" w:rsidRDefault="006D7623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85F0F">
            <w:pPr>
              <w:ind w:left="-108" w:right="-108"/>
              <w:rPr>
                <w:sz w:val="20"/>
                <w:szCs w:val="20"/>
              </w:rPr>
            </w:pPr>
            <w:r w:rsidRPr="00285D7C">
              <w:rPr>
                <w:sz w:val="20"/>
                <w:szCs w:val="20"/>
              </w:rPr>
              <w:t>д. Старая, Школьный пер., 12Б у д. 12</w:t>
            </w:r>
          </w:p>
          <w:p w:rsidR="006D7623" w:rsidRDefault="006D7623" w:rsidP="00785F0F">
            <w:pPr>
              <w:ind w:left="-108" w:right="-108"/>
              <w:rPr>
                <w:sz w:val="20"/>
                <w:szCs w:val="20"/>
              </w:rPr>
            </w:pPr>
            <w:r w:rsidRPr="00095C07">
              <w:rPr>
                <w:sz w:val="20"/>
                <w:szCs w:val="20"/>
              </w:rPr>
              <w:t>47:09:0110010:644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D23FAB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D7623">
              <w:rPr>
                <w:sz w:val="20"/>
                <w:szCs w:val="20"/>
              </w:rPr>
              <w:t>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305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3052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Ариель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D7623" w:rsidRDefault="006D7623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r w:rsidRPr="000B62F4">
              <w:rPr>
                <w:sz w:val="20"/>
                <w:szCs w:val="20"/>
              </w:rPr>
              <w:t>7805344617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7623" w:rsidRPr="000B62F4" w:rsidRDefault="006D7623" w:rsidP="00730527">
            <w:pPr>
              <w:jc w:val="center"/>
              <w:rPr>
                <w:sz w:val="20"/>
                <w:szCs w:val="20"/>
              </w:rPr>
            </w:pPr>
            <w:r w:rsidRPr="000B62F4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6D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6D7623">
            <w:pPr>
              <w:ind w:left="-108" w:right="-73"/>
              <w:jc w:val="center"/>
            </w:pPr>
            <w:r w:rsidRPr="00CB537D">
              <w:rPr>
                <w:sz w:val="20"/>
                <w:szCs w:val="20"/>
              </w:rPr>
              <w:t>бессрочно</w:t>
            </w:r>
          </w:p>
        </w:tc>
      </w:tr>
      <w:tr w:rsidR="006D7623" w:rsidRPr="00BC76DB" w:rsidTr="00785F0F">
        <w:trPr>
          <w:trHeight w:val="9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6D7623" w:rsidRPr="003703DA" w:rsidRDefault="006D7623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85F0F">
            <w:pPr>
              <w:ind w:left="-108" w:right="-108"/>
              <w:rPr>
                <w:sz w:val="20"/>
                <w:szCs w:val="20"/>
              </w:rPr>
            </w:pPr>
            <w:r w:rsidRPr="00673CFC">
              <w:rPr>
                <w:sz w:val="20"/>
                <w:szCs w:val="20"/>
              </w:rPr>
              <w:t>д. Старая,</w:t>
            </w:r>
            <w:r>
              <w:rPr>
                <w:sz w:val="20"/>
                <w:szCs w:val="20"/>
              </w:rPr>
              <w:t xml:space="preserve"> ул. Верхняя, 16а  </w:t>
            </w:r>
          </w:p>
          <w:p w:rsidR="006D7623" w:rsidRDefault="006D7623" w:rsidP="00785F0F">
            <w:pPr>
              <w:ind w:left="-108" w:right="-108"/>
            </w:pPr>
            <w:r w:rsidRPr="003E690D">
              <w:rPr>
                <w:sz w:val="20"/>
                <w:szCs w:val="20"/>
              </w:rPr>
              <w:t>47:09:0000000:101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D23FAB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D7623">
              <w:rPr>
                <w:sz w:val="20"/>
                <w:szCs w:val="20"/>
              </w:rPr>
              <w:t>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305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30527">
            <w:r w:rsidRPr="00392156">
              <w:rPr>
                <w:sz w:val="20"/>
                <w:szCs w:val="20"/>
              </w:rPr>
              <w:t>Артезианская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Арие</w:t>
            </w:r>
            <w:r w:rsidRPr="002C301E">
              <w:rPr>
                <w:sz w:val="20"/>
                <w:szCs w:val="20"/>
              </w:rPr>
              <w:t>ль</w:t>
            </w:r>
            <w:proofErr w:type="spellEnd"/>
            <w:r w:rsidRPr="002C301E">
              <w:rPr>
                <w:sz w:val="20"/>
                <w:szCs w:val="20"/>
              </w:rPr>
              <w:t>»</w:t>
            </w:r>
          </w:p>
          <w:p w:rsidR="006D7623" w:rsidRDefault="006D7623" w:rsidP="00785F0F">
            <w:pPr>
              <w:ind w:left="-108" w:right="-108"/>
            </w:pPr>
            <w:r>
              <w:rPr>
                <w:sz w:val="20"/>
                <w:szCs w:val="20"/>
              </w:rPr>
              <w:t xml:space="preserve">ИНН </w:t>
            </w:r>
            <w:r w:rsidRPr="000B62F4">
              <w:rPr>
                <w:sz w:val="20"/>
                <w:szCs w:val="20"/>
              </w:rPr>
              <w:t>7805344617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D7623" w:rsidRPr="000B62F4" w:rsidRDefault="006D7623" w:rsidP="00730527">
            <w:pPr>
              <w:jc w:val="center"/>
              <w:rPr>
                <w:sz w:val="20"/>
                <w:szCs w:val="20"/>
              </w:rPr>
            </w:pPr>
            <w:r w:rsidRPr="000B62F4">
              <w:rPr>
                <w:sz w:val="20"/>
                <w:szCs w:val="20"/>
              </w:rPr>
              <w:t>Протокол комиссии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6D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6D7623">
            <w:pPr>
              <w:ind w:left="-108" w:right="-73"/>
              <w:jc w:val="center"/>
            </w:pPr>
            <w:r w:rsidRPr="00CB537D">
              <w:rPr>
                <w:sz w:val="20"/>
                <w:szCs w:val="20"/>
              </w:rPr>
              <w:t>бессрочно</w:t>
            </w:r>
          </w:p>
        </w:tc>
      </w:tr>
      <w:tr w:rsidR="00CD2F07" w:rsidRPr="00BC76DB" w:rsidTr="00785F0F">
        <w:trPr>
          <w:trHeight w:val="12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CD2F07" w:rsidRPr="003703DA" w:rsidRDefault="00CD2F07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Pr="00A23BB8" w:rsidRDefault="00CD2F07" w:rsidP="00CD2F07">
            <w:pPr>
              <w:ind w:left="-108" w:right="-108"/>
              <w:rPr>
                <w:sz w:val="20"/>
                <w:szCs w:val="20"/>
              </w:rPr>
            </w:pPr>
            <w:r w:rsidRPr="00A23BB8">
              <w:rPr>
                <w:sz w:val="20"/>
                <w:szCs w:val="20"/>
              </w:rPr>
              <w:t xml:space="preserve">д. </w:t>
            </w:r>
            <w:proofErr w:type="spellStart"/>
            <w:r w:rsidRPr="00A23BB8">
              <w:rPr>
                <w:sz w:val="20"/>
                <w:szCs w:val="20"/>
              </w:rPr>
              <w:t>Разметелево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A23B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между</w:t>
            </w:r>
            <w:r w:rsidR="00944B84">
              <w:rPr>
                <w:sz w:val="20"/>
                <w:szCs w:val="20"/>
              </w:rPr>
              <w:t xml:space="preserve"> д.4</w:t>
            </w:r>
            <w:r>
              <w:rPr>
                <w:sz w:val="20"/>
                <w:szCs w:val="20"/>
              </w:rPr>
              <w:t xml:space="preserve">а магазин «Магнит» и </w:t>
            </w:r>
            <w:r w:rsidR="00944B84">
              <w:rPr>
                <w:sz w:val="20"/>
                <w:szCs w:val="20"/>
              </w:rPr>
              <w:t>д.4б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Default="00CD2F07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Default="00CD2F07" w:rsidP="007305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Default="00CD2F07" w:rsidP="00730527">
            <w:r w:rsidRPr="003703DA">
              <w:rPr>
                <w:sz w:val="20"/>
                <w:szCs w:val="20"/>
              </w:rPr>
              <w:t>Цветы, сувениры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Default="00CD2F07" w:rsidP="00785F0F">
            <w:pPr>
              <w:ind w:left="-108" w:right="-108"/>
              <w:rPr>
                <w:sz w:val="20"/>
                <w:szCs w:val="20"/>
              </w:rPr>
            </w:pPr>
            <w:r w:rsidRPr="00A23BB8">
              <w:rPr>
                <w:sz w:val="20"/>
                <w:szCs w:val="20"/>
              </w:rPr>
              <w:t xml:space="preserve">ИП </w:t>
            </w:r>
            <w:proofErr w:type="spellStart"/>
            <w:r w:rsidRPr="00A23BB8">
              <w:rPr>
                <w:sz w:val="20"/>
                <w:szCs w:val="20"/>
              </w:rPr>
              <w:t>Читян</w:t>
            </w:r>
            <w:proofErr w:type="spellEnd"/>
            <w:r w:rsidRPr="00A23BB8">
              <w:rPr>
                <w:sz w:val="20"/>
                <w:szCs w:val="20"/>
              </w:rPr>
              <w:t xml:space="preserve"> А.А.</w:t>
            </w:r>
          </w:p>
          <w:p w:rsidR="00CD2F07" w:rsidRPr="00A23BB8" w:rsidRDefault="00CD2F07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470319226777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D2F07" w:rsidRPr="000B62F4" w:rsidRDefault="00CD2F07" w:rsidP="005F4ECC">
            <w:pPr>
              <w:jc w:val="center"/>
              <w:rPr>
                <w:sz w:val="20"/>
                <w:szCs w:val="20"/>
              </w:rPr>
            </w:pPr>
            <w:r w:rsidRPr="000B62F4">
              <w:rPr>
                <w:sz w:val="20"/>
                <w:szCs w:val="20"/>
              </w:rPr>
              <w:t>Протокол комиссии 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Default="00CD2F07" w:rsidP="005F4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2F07" w:rsidRDefault="00CD2F07" w:rsidP="005F4ECC">
            <w:pPr>
              <w:ind w:left="-108" w:right="-73"/>
              <w:jc w:val="center"/>
            </w:pPr>
            <w:r w:rsidRPr="00CB537D">
              <w:rPr>
                <w:sz w:val="20"/>
                <w:szCs w:val="20"/>
              </w:rPr>
              <w:t>бессрочно</w:t>
            </w:r>
          </w:p>
        </w:tc>
      </w:tr>
      <w:tr w:rsidR="008A5398" w:rsidRPr="00BC76DB" w:rsidTr="00785F0F">
        <w:trPr>
          <w:trHeight w:val="210"/>
        </w:trPr>
        <w:tc>
          <w:tcPr>
            <w:tcW w:w="1242" w:type="dxa"/>
            <w:shd w:val="clear" w:color="auto" w:fill="auto"/>
          </w:tcPr>
          <w:p w:rsidR="008A5398" w:rsidRPr="003703DA" w:rsidRDefault="00BA055C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98" w:rsidRDefault="00F829B8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Манушкино</w:t>
            </w:r>
            <w:proofErr w:type="spellEnd"/>
            <w:r>
              <w:rPr>
                <w:sz w:val="20"/>
                <w:szCs w:val="20"/>
              </w:rPr>
              <w:t xml:space="preserve"> напротив д.19</w:t>
            </w:r>
          </w:p>
          <w:p w:rsidR="00F829B8" w:rsidRPr="003703DA" w:rsidRDefault="00F829B8" w:rsidP="00785F0F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47:07:1017002:81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B45C07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8A53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8A5398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5398" w:rsidRDefault="008A5398" w:rsidP="008A5398">
            <w:pPr>
              <w:jc w:val="center"/>
              <w:rPr>
                <w:sz w:val="20"/>
                <w:szCs w:val="20"/>
              </w:rPr>
            </w:pPr>
          </w:p>
          <w:p w:rsidR="00F829B8" w:rsidRPr="003703DA" w:rsidRDefault="00F829B8" w:rsidP="008A5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98" w:rsidRPr="003703DA" w:rsidRDefault="008A5398" w:rsidP="006D76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98" w:rsidRPr="003703DA" w:rsidRDefault="008A5398" w:rsidP="006D7623">
            <w:pPr>
              <w:ind w:left="-108" w:right="-73"/>
              <w:jc w:val="center"/>
              <w:rPr>
                <w:sz w:val="20"/>
                <w:szCs w:val="20"/>
              </w:rPr>
            </w:pPr>
          </w:p>
        </w:tc>
      </w:tr>
      <w:tr w:rsidR="008A5398" w:rsidRPr="00BC76DB" w:rsidTr="00785F0F">
        <w:trPr>
          <w:trHeight w:val="87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8A5398" w:rsidRPr="003703DA" w:rsidRDefault="00BA055C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д. </w:t>
            </w:r>
            <w:proofErr w:type="spellStart"/>
            <w:r w:rsidRPr="003703DA">
              <w:rPr>
                <w:sz w:val="20"/>
                <w:szCs w:val="20"/>
              </w:rPr>
              <w:t>Хапо-Ое</w:t>
            </w:r>
            <w:proofErr w:type="spellEnd"/>
            <w:r w:rsidRPr="003703DA">
              <w:rPr>
                <w:sz w:val="20"/>
                <w:szCs w:val="20"/>
              </w:rPr>
              <w:t xml:space="preserve"> у д.2</w:t>
            </w:r>
          </w:p>
          <w:p w:rsidR="008A5398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47:07:0000000:758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B45C07">
            <w:pPr>
              <w:ind w:left="-108" w:right="-108"/>
              <w:jc w:val="both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Торговые палатки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3955F6" w:rsidP="008A53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8A5398">
            <w:pPr>
              <w:ind w:left="-79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Продовольственные товары, одежда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ООО «КОЛТУШСКАЯ ЯРМАРКА»</w:t>
            </w:r>
          </w:p>
          <w:p w:rsidR="006D7623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ИНН 4703141570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5398" w:rsidRPr="003703DA" w:rsidRDefault="008A5398" w:rsidP="008A5398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A5398" w:rsidRPr="003703DA" w:rsidRDefault="006D7623" w:rsidP="006D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A5398" w:rsidRPr="003703DA" w:rsidRDefault="006D7623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бессрочно</w:t>
            </w:r>
          </w:p>
        </w:tc>
      </w:tr>
      <w:tr w:rsidR="006D7623" w:rsidRPr="00BC76DB" w:rsidTr="00785F0F">
        <w:trPr>
          <w:trHeight w:val="11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623" w:rsidRDefault="006D7623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BA055C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Pr="003703DA" w:rsidRDefault="006D7623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д. </w:t>
            </w:r>
            <w:proofErr w:type="spellStart"/>
            <w:r w:rsidRPr="003703DA">
              <w:rPr>
                <w:sz w:val="20"/>
                <w:szCs w:val="20"/>
              </w:rPr>
              <w:t>Разметелево</w:t>
            </w:r>
            <w:proofErr w:type="spellEnd"/>
            <w:r w:rsidRPr="003703DA">
              <w:rPr>
                <w:sz w:val="20"/>
                <w:szCs w:val="20"/>
              </w:rPr>
              <w:t xml:space="preserve"> напротив д.4 за остановочным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Pr="003703DA" w:rsidRDefault="006D7623" w:rsidP="00D23FAB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Pr="003703DA" w:rsidRDefault="002840D9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5B32" w:rsidRPr="003703DA" w:rsidRDefault="006D7623" w:rsidP="00730527">
            <w:pPr>
              <w:ind w:left="-79" w:right="-137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Непродовольственные товары, канцтовары, товары для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7623" w:rsidRDefault="006D7623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ИП </w:t>
            </w:r>
            <w:proofErr w:type="spellStart"/>
            <w:r w:rsidRPr="003703DA">
              <w:rPr>
                <w:sz w:val="20"/>
                <w:szCs w:val="20"/>
              </w:rPr>
              <w:t>Мартиросян</w:t>
            </w:r>
            <w:proofErr w:type="spellEnd"/>
            <w:r w:rsidRPr="003703DA">
              <w:rPr>
                <w:sz w:val="20"/>
                <w:szCs w:val="20"/>
              </w:rPr>
              <w:t xml:space="preserve"> Татьяна Сергеевна</w:t>
            </w:r>
          </w:p>
          <w:p w:rsidR="006D7623" w:rsidRPr="003703DA" w:rsidRDefault="006D7623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470302301200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623" w:rsidRPr="003703DA" w:rsidRDefault="006D7623" w:rsidP="00730527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623" w:rsidRPr="003703DA" w:rsidRDefault="006D7623" w:rsidP="006D7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623" w:rsidRPr="003703DA" w:rsidRDefault="006D7623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бессрочно</w:t>
            </w:r>
          </w:p>
        </w:tc>
      </w:tr>
      <w:tr w:rsidR="00D23FAB" w:rsidRPr="00BC76DB" w:rsidTr="00785F0F">
        <w:trPr>
          <w:trHeight w:val="2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AB" w:rsidRDefault="00D23FAB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AB" w:rsidRDefault="00D23FAB" w:rsidP="00A959B7">
            <w:pPr>
              <w:ind w:left="-108" w:right="-108"/>
              <w:rPr>
                <w:sz w:val="20"/>
                <w:szCs w:val="20"/>
              </w:rPr>
            </w:pPr>
            <w:r w:rsidRPr="00673CFC">
              <w:rPr>
                <w:sz w:val="20"/>
                <w:szCs w:val="20"/>
              </w:rPr>
              <w:t xml:space="preserve">д. </w:t>
            </w:r>
            <w:proofErr w:type="gramStart"/>
            <w:r w:rsidRPr="00673CFC">
              <w:rPr>
                <w:sz w:val="20"/>
                <w:szCs w:val="20"/>
              </w:rPr>
              <w:t>Старая</w:t>
            </w:r>
            <w:proofErr w:type="gramEnd"/>
            <w:r w:rsidRPr="00673CF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ул. Верхняя, </w:t>
            </w:r>
            <w:r w:rsidR="00A959B7">
              <w:rPr>
                <w:sz w:val="20"/>
                <w:szCs w:val="20"/>
              </w:rPr>
              <w:t>напротив магазина «СПАР» д.16а, у</w:t>
            </w:r>
            <w:r>
              <w:rPr>
                <w:sz w:val="20"/>
                <w:szCs w:val="20"/>
              </w:rPr>
              <w:t xml:space="preserve"> </w:t>
            </w:r>
            <w:r w:rsidR="00A959B7">
              <w:rPr>
                <w:sz w:val="20"/>
                <w:szCs w:val="20"/>
              </w:rPr>
              <w:t>площадки участок 5с.</w:t>
            </w:r>
            <w:r>
              <w:rPr>
                <w:sz w:val="20"/>
                <w:szCs w:val="20"/>
              </w:rPr>
              <w:t xml:space="preserve">  </w:t>
            </w:r>
          </w:p>
          <w:p w:rsidR="002F783D" w:rsidRPr="003703DA" w:rsidRDefault="002F783D" w:rsidP="00A959B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47:09:0000000:101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AB" w:rsidRPr="003703DA" w:rsidRDefault="00D23FAB" w:rsidP="00D23FA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AB" w:rsidRPr="004B5878" w:rsidRDefault="004B5878" w:rsidP="00F51C56">
            <w:pPr>
              <w:ind w:left="-79" w:right="-1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AB" w:rsidRPr="003703DA" w:rsidRDefault="00B742B8" w:rsidP="00730527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Колбасные</w:t>
            </w:r>
            <w:r w:rsidR="00D23FAB">
              <w:rPr>
                <w:sz w:val="20"/>
                <w:szCs w:val="20"/>
              </w:rPr>
              <w:t xml:space="preserve">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3FAB" w:rsidRDefault="00D23FAB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Пушкова О.И.</w:t>
            </w:r>
          </w:p>
          <w:p w:rsidR="00D23FAB" w:rsidRPr="003703DA" w:rsidRDefault="00D23FAB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780405683500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AB" w:rsidRPr="003703DA" w:rsidRDefault="00D23FAB" w:rsidP="00730527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AB" w:rsidRPr="003703DA" w:rsidRDefault="00D23FAB" w:rsidP="0073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FAB" w:rsidRPr="003703DA" w:rsidRDefault="00D23FAB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бессрочно</w:t>
            </w:r>
          </w:p>
        </w:tc>
      </w:tr>
      <w:tr w:rsidR="00103005" w:rsidRPr="00BC76DB" w:rsidTr="00785F0F">
        <w:trPr>
          <w:trHeight w:val="21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103005" w:rsidRDefault="00425B29" w:rsidP="008A53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005" w:rsidRDefault="00103005" w:rsidP="00D87C4E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д. Старая, </w:t>
            </w:r>
            <w:r w:rsidR="00D87C4E">
              <w:rPr>
                <w:sz w:val="20"/>
                <w:szCs w:val="20"/>
              </w:rPr>
              <w:t>вблизи уч. 15а</w:t>
            </w:r>
          </w:p>
          <w:p w:rsidR="001E3168" w:rsidRPr="003703DA" w:rsidRDefault="001E3168" w:rsidP="00D87C4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47:09:0110011:129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05" w:rsidRPr="003703DA" w:rsidRDefault="00103005" w:rsidP="00D23FAB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05" w:rsidRPr="003703DA" w:rsidRDefault="00B45C07" w:rsidP="00F51C56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05" w:rsidRPr="003703DA" w:rsidRDefault="00103005" w:rsidP="00730527">
            <w:pPr>
              <w:ind w:left="-79"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Овощи, фрукты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005" w:rsidRDefault="00785F0F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Рахимова С.В.</w:t>
            </w:r>
          </w:p>
          <w:p w:rsidR="00785F0F" w:rsidRPr="003703DA" w:rsidRDefault="00785F0F" w:rsidP="00785F0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470300166309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03005" w:rsidRPr="003703DA" w:rsidRDefault="00103005" w:rsidP="00730527">
            <w:pPr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Протокол комиссии №2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103005" w:rsidRPr="003703DA" w:rsidRDefault="00103005" w:rsidP="0073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03005" w:rsidRPr="003703DA" w:rsidRDefault="00103005" w:rsidP="007305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бессрочно</w:t>
            </w:r>
          </w:p>
        </w:tc>
      </w:tr>
      <w:tr w:rsidR="000B62F4" w:rsidRPr="00BC76DB" w:rsidTr="00785F0F">
        <w:trPr>
          <w:trHeight w:val="150"/>
        </w:trPr>
        <w:tc>
          <w:tcPr>
            <w:tcW w:w="1242" w:type="dxa"/>
            <w:shd w:val="clear" w:color="auto" w:fill="auto"/>
          </w:tcPr>
          <w:p w:rsidR="000B62F4" w:rsidRPr="003703DA" w:rsidRDefault="00425B29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д. Озерки у д.79</w:t>
            </w:r>
          </w:p>
          <w:p w:rsidR="00095C07" w:rsidRPr="003703DA" w:rsidRDefault="00095C07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47:07:0000000:18284</w:t>
            </w: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3703DA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3703DA" w:rsidRDefault="000B62F4" w:rsidP="008A5398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B62F4" w:rsidRPr="00BC76DB" w:rsidTr="00785F0F">
        <w:trPr>
          <w:trHeight w:val="240"/>
        </w:trPr>
        <w:tc>
          <w:tcPr>
            <w:tcW w:w="1242" w:type="dxa"/>
            <w:shd w:val="clear" w:color="auto" w:fill="auto"/>
          </w:tcPr>
          <w:p w:rsidR="000B62F4" w:rsidRPr="003703DA" w:rsidRDefault="00425B29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д. Новая Пустошь у д.36</w:t>
            </w:r>
          </w:p>
          <w:p w:rsidR="00095C07" w:rsidRPr="003703DA" w:rsidRDefault="00095C07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47:07:1013002:60</w:t>
            </w: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3703DA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3703DA" w:rsidRDefault="000B62F4" w:rsidP="008A5398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B62F4" w:rsidRPr="00BC76DB" w:rsidTr="00785F0F">
        <w:trPr>
          <w:trHeight w:val="210"/>
        </w:trPr>
        <w:tc>
          <w:tcPr>
            <w:tcW w:w="1242" w:type="dxa"/>
            <w:shd w:val="clear" w:color="auto" w:fill="auto"/>
          </w:tcPr>
          <w:p w:rsidR="000B62F4" w:rsidRPr="003703DA" w:rsidRDefault="00425B29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д. </w:t>
            </w:r>
            <w:proofErr w:type="spellStart"/>
            <w:r w:rsidRPr="003703DA">
              <w:rPr>
                <w:sz w:val="20"/>
                <w:szCs w:val="20"/>
              </w:rPr>
              <w:t>Куйворы</w:t>
            </w:r>
            <w:proofErr w:type="spellEnd"/>
            <w:r w:rsidRPr="003703DA">
              <w:rPr>
                <w:sz w:val="20"/>
                <w:szCs w:val="20"/>
              </w:rPr>
              <w:t xml:space="preserve"> у д.19а</w:t>
            </w:r>
          </w:p>
          <w:p w:rsidR="00095C07" w:rsidRPr="003703DA" w:rsidRDefault="00095C07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47:09:0000000:95</w:t>
            </w: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2F4" w:rsidRPr="003703DA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3703DA" w:rsidRDefault="000B62F4" w:rsidP="008A5398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B62F4" w:rsidRPr="00BC76DB" w:rsidTr="004F440E">
        <w:trPr>
          <w:trHeight w:val="402"/>
        </w:trPr>
        <w:tc>
          <w:tcPr>
            <w:tcW w:w="1242" w:type="dxa"/>
            <w:shd w:val="clear" w:color="auto" w:fill="auto"/>
          </w:tcPr>
          <w:p w:rsidR="000B62F4" w:rsidRPr="003703DA" w:rsidRDefault="00425B29" w:rsidP="00731B1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 xml:space="preserve">д. </w:t>
            </w:r>
            <w:proofErr w:type="spellStart"/>
            <w:r w:rsidRPr="003703DA">
              <w:rPr>
                <w:sz w:val="20"/>
                <w:szCs w:val="20"/>
              </w:rPr>
              <w:t>Орово</w:t>
            </w:r>
            <w:proofErr w:type="spellEnd"/>
            <w:r w:rsidRPr="003703DA">
              <w:rPr>
                <w:sz w:val="20"/>
                <w:szCs w:val="20"/>
              </w:rPr>
              <w:t xml:space="preserve"> ул. Лесная напротив д.1 </w:t>
            </w:r>
          </w:p>
          <w:p w:rsidR="008A5398" w:rsidRPr="003703DA" w:rsidRDefault="00095C07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47:09:0000000:146</w:t>
            </w: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2F4" w:rsidRPr="003703DA" w:rsidRDefault="000B62F4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2F4" w:rsidRPr="003703DA" w:rsidRDefault="000B62F4" w:rsidP="008A5398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62F4" w:rsidRPr="003703DA" w:rsidRDefault="000B62F4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62F4" w:rsidRPr="003703DA" w:rsidRDefault="000B62F4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5398" w:rsidRPr="00BC76DB" w:rsidTr="00A959B7">
        <w:trPr>
          <w:trHeight w:val="405"/>
        </w:trPr>
        <w:tc>
          <w:tcPr>
            <w:tcW w:w="1242" w:type="dxa"/>
            <w:shd w:val="clear" w:color="auto" w:fill="auto"/>
          </w:tcPr>
          <w:p w:rsidR="008A5398" w:rsidRPr="003703DA" w:rsidRDefault="00425B29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055C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д</w:t>
            </w:r>
            <w:proofErr w:type="gramStart"/>
            <w:r w:rsidRPr="003703DA">
              <w:rPr>
                <w:sz w:val="20"/>
                <w:szCs w:val="20"/>
              </w:rPr>
              <w:t>.О</w:t>
            </w:r>
            <w:proofErr w:type="gramEnd"/>
            <w:r w:rsidRPr="003703DA">
              <w:rPr>
                <w:sz w:val="20"/>
                <w:szCs w:val="20"/>
              </w:rPr>
              <w:t>зерки-1 у д.2</w:t>
            </w:r>
          </w:p>
          <w:p w:rsidR="00A959B7" w:rsidRPr="003703DA" w:rsidRDefault="008A5398" w:rsidP="00785F0F">
            <w:pPr>
              <w:ind w:left="-108" w:right="-108"/>
              <w:rPr>
                <w:sz w:val="20"/>
                <w:szCs w:val="20"/>
              </w:rPr>
            </w:pPr>
            <w:r w:rsidRPr="003703DA">
              <w:rPr>
                <w:sz w:val="20"/>
                <w:szCs w:val="20"/>
              </w:rPr>
              <w:t>47:09:0101001:106</w:t>
            </w:r>
          </w:p>
        </w:tc>
        <w:tc>
          <w:tcPr>
            <w:tcW w:w="1276" w:type="dxa"/>
            <w:shd w:val="clear" w:color="auto" w:fill="auto"/>
          </w:tcPr>
          <w:p w:rsidR="008A5398" w:rsidRPr="003703DA" w:rsidRDefault="008A539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398" w:rsidRPr="003703DA" w:rsidRDefault="008A5398" w:rsidP="000B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5398" w:rsidRPr="003703DA" w:rsidRDefault="008A5398" w:rsidP="008A5398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5398" w:rsidRPr="003703DA" w:rsidRDefault="008A5398" w:rsidP="00731B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A5398" w:rsidRPr="003703DA" w:rsidRDefault="008A539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5398" w:rsidRPr="003703DA" w:rsidRDefault="008A5398" w:rsidP="000B6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A5398" w:rsidRPr="003703DA" w:rsidRDefault="008A5398" w:rsidP="006D76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959B7" w:rsidRPr="00BC76DB" w:rsidTr="00A23BB8">
        <w:trPr>
          <w:trHeight w:val="675"/>
        </w:trPr>
        <w:tc>
          <w:tcPr>
            <w:tcW w:w="1242" w:type="dxa"/>
            <w:shd w:val="clear" w:color="auto" w:fill="auto"/>
          </w:tcPr>
          <w:p w:rsidR="00A959B7" w:rsidRDefault="00BA055C" w:rsidP="0007170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3BB8" w:rsidRDefault="00A959B7" w:rsidP="00A959B7">
            <w:pPr>
              <w:ind w:left="-108" w:right="-108"/>
              <w:rPr>
                <w:bCs/>
                <w:sz w:val="20"/>
                <w:szCs w:val="20"/>
              </w:rPr>
            </w:pPr>
            <w:r w:rsidRPr="00A959B7">
              <w:rPr>
                <w:bCs/>
                <w:sz w:val="20"/>
                <w:szCs w:val="20"/>
              </w:rPr>
              <w:t xml:space="preserve">д. </w:t>
            </w:r>
            <w:proofErr w:type="gramStart"/>
            <w:r w:rsidRPr="00A959B7">
              <w:rPr>
                <w:bCs/>
                <w:sz w:val="20"/>
                <w:szCs w:val="20"/>
              </w:rPr>
              <w:t>Старая</w:t>
            </w:r>
            <w:proofErr w:type="gramEnd"/>
            <w:r w:rsidRPr="00A959B7">
              <w:rPr>
                <w:bCs/>
                <w:sz w:val="20"/>
                <w:szCs w:val="20"/>
              </w:rPr>
              <w:t>, ул. Верхняя напротив магазина «СПАР» д.16а, у площадки участок 5с.</w:t>
            </w:r>
          </w:p>
          <w:p w:rsidR="002F783D" w:rsidRPr="00A959B7" w:rsidRDefault="002F783D" w:rsidP="00A959B7">
            <w:pPr>
              <w:ind w:left="-108" w:righ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47:09:0000000:101</w:t>
            </w:r>
          </w:p>
        </w:tc>
        <w:tc>
          <w:tcPr>
            <w:tcW w:w="1276" w:type="dxa"/>
            <w:shd w:val="clear" w:color="auto" w:fill="auto"/>
          </w:tcPr>
          <w:p w:rsidR="00A959B7" w:rsidRPr="003703DA" w:rsidRDefault="00A959B7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9B7" w:rsidRPr="003703DA" w:rsidRDefault="00A959B7" w:rsidP="000B62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A959B7" w:rsidRPr="003703DA" w:rsidRDefault="00A959B7" w:rsidP="008A5398">
            <w:pPr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Овощи, фрукты</w:t>
            </w:r>
          </w:p>
        </w:tc>
        <w:tc>
          <w:tcPr>
            <w:tcW w:w="1843" w:type="dxa"/>
            <w:shd w:val="clear" w:color="auto" w:fill="auto"/>
          </w:tcPr>
          <w:p w:rsidR="00A959B7" w:rsidRDefault="00A959B7" w:rsidP="00A959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Горбачева Н.Э.</w:t>
            </w:r>
          </w:p>
          <w:p w:rsidR="00A959B7" w:rsidRPr="003703DA" w:rsidRDefault="00A959B7" w:rsidP="00A959B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78111572355</w:t>
            </w:r>
          </w:p>
        </w:tc>
        <w:tc>
          <w:tcPr>
            <w:tcW w:w="1843" w:type="dxa"/>
            <w:shd w:val="clear" w:color="auto" w:fill="auto"/>
          </w:tcPr>
          <w:p w:rsidR="00584BFF" w:rsidRDefault="00A959B7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</w:p>
          <w:p w:rsidR="00A959B7" w:rsidRPr="003703DA" w:rsidRDefault="00584BFF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комиссии </w:t>
            </w:r>
            <w:r w:rsidR="00A959B7">
              <w:rPr>
                <w:sz w:val="20"/>
                <w:szCs w:val="20"/>
              </w:rPr>
              <w:t>№2</w:t>
            </w:r>
          </w:p>
        </w:tc>
        <w:tc>
          <w:tcPr>
            <w:tcW w:w="2126" w:type="dxa"/>
            <w:shd w:val="clear" w:color="auto" w:fill="auto"/>
          </w:tcPr>
          <w:p w:rsidR="00A959B7" w:rsidRPr="003703DA" w:rsidRDefault="00A959B7" w:rsidP="000B6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A959B7" w:rsidRPr="003703DA" w:rsidRDefault="00A959B7" w:rsidP="006D76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</w:tbl>
    <w:p w:rsidR="0043647F" w:rsidRDefault="0043647F" w:rsidP="0088499A">
      <w:pPr>
        <w:rPr>
          <w:sz w:val="20"/>
          <w:szCs w:val="20"/>
        </w:rPr>
      </w:pPr>
    </w:p>
    <w:p w:rsidR="00CF3188" w:rsidRPr="00293DA1" w:rsidRDefault="00293DA1" w:rsidP="0088499A">
      <w:pPr>
        <w:rPr>
          <w:sz w:val="28"/>
          <w:szCs w:val="28"/>
        </w:rPr>
      </w:pPr>
      <w:r>
        <w:rPr>
          <w:sz w:val="28"/>
          <w:szCs w:val="28"/>
        </w:rPr>
        <w:t>Приложение: графические изображения территорий на 12 листах.</w:t>
      </w:r>
    </w:p>
    <w:sectPr w:rsidR="00CF3188" w:rsidRPr="00293DA1" w:rsidSect="00F46632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5A" w:rsidRDefault="009C4B5A" w:rsidP="002A3DB9">
      <w:r>
        <w:separator/>
      </w:r>
    </w:p>
  </w:endnote>
  <w:endnote w:type="continuationSeparator" w:id="0">
    <w:p w:rsidR="009C4B5A" w:rsidRDefault="009C4B5A" w:rsidP="002A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5A" w:rsidRDefault="009C4B5A" w:rsidP="002A3DB9">
      <w:r>
        <w:separator/>
      </w:r>
    </w:p>
  </w:footnote>
  <w:footnote w:type="continuationSeparator" w:id="0">
    <w:p w:rsidR="009C4B5A" w:rsidRDefault="009C4B5A" w:rsidP="002A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FDA"/>
    <w:multiLevelType w:val="multilevel"/>
    <w:tmpl w:val="0630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704"/>
    <w:rsid w:val="00014E23"/>
    <w:rsid w:val="0001748C"/>
    <w:rsid w:val="000212E8"/>
    <w:rsid w:val="00022A2D"/>
    <w:rsid w:val="00034187"/>
    <w:rsid w:val="000606EE"/>
    <w:rsid w:val="0006282C"/>
    <w:rsid w:val="00065AC9"/>
    <w:rsid w:val="00071700"/>
    <w:rsid w:val="00095C07"/>
    <w:rsid w:val="00097540"/>
    <w:rsid w:val="000B62F4"/>
    <w:rsid w:val="0010087A"/>
    <w:rsid w:val="00103005"/>
    <w:rsid w:val="00103B96"/>
    <w:rsid w:val="00104058"/>
    <w:rsid w:val="00122540"/>
    <w:rsid w:val="00127A40"/>
    <w:rsid w:val="0014248E"/>
    <w:rsid w:val="001533D7"/>
    <w:rsid w:val="0018208B"/>
    <w:rsid w:val="0018255D"/>
    <w:rsid w:val="00185FA4"/>
    <w:rsid w:val="001B5B32"/>
    <w:rsid w:val="001C5511"/>
    <w:rsid w:val="001D513F"/>
    <w:rsid w:val="001E1B64"/>
    <w:rsid w:val="001E310C"/>
    <w:rsid w:val="001E3168"/>
    <w:rsid w:val="001E4954"/>
    <w:rsid w:val="00200D19"/>
    <w:rsid w:val="002258D0"/>
    <w:rsid w:val="00235CD0"/>
    <w:rsid w:val="00265A90"/>
    <w:rsid w:val="002840D9"/>
    <w:rsid w:val="00285D7C"/>
    <w:rsid w:val="00293DA1"/>
    <w:rsid w:val="002A3DB9"/>
    <w:rsid w:val="002B6169"/>
    <w:rsid w:val="002C59EA"/>
    <w:rsid w:val="002D4BD3"/>
    <w:rsid w:val="002E69D3"/>
    <w:rsid w:val="002F783D"/>
    <w:rsid w:val="002F7AC5"/>
    <w:rsid w:val="00311906"/>
    <w:rsid w:val="0032467F"/>
    <w:rsid w:val="0033033C"/>
    <w:rsid w:val="00340045"/>
    <w:rsid w:val="00343089"/>
    <w:rsid w:val="00364C5D"/>
    <w:rsid w:val="0036718C"/>
    <w:rsid w:val="003703DA"/>
    <w:rsid w:val="00380CF8"/>
    <w:rsid w:val="00380EB9"/>
    <w:rsid w:val="00381167"/>
    <w:rsid w:val="003955F6"/>
    <w:rsid w:val="003B73C0"/>
    <w:rsid w:val="003C67C8"/>
    <w:rsid w:val="003D0283"/>
    <w:rsid w:val="003D27F4"/>
    <w:rsid w:val="003D60C4"/>
    <w:rsid w:val="003E690D"/>
    <w:rsid w:val="003F6985"/>
    <w:rsid w:val="004069BC"/>
    <w:rsid w:val="00425B29"/>
    <w:rsid w:val="004266E7"/>
    <w:rsid w:val="0043647F"/>
    <w:rsid w:val="00464E9A"/>
    <w:rsid w:val="004656D1"/>
    <w:rsid w:val="004A2539"/>
    <w:rsid w:val="004B5878"/>
    <w:rsid w:val="004D34D2"/>
    <w:rsid w:val="004E7CD3"/>
    <w:rsid w:val="004F440E"/>
    <w:rsid w:val="00501B81"/>
    <w:rsid w:val="005040C4"/>
    <w:rsid w:val="00536A54"/>
    <w:rsid w:val="0055380E"/>
    <w:rsid w:val="00562943"/>
    <w:rsid w:val="00584BFF"/>
    <w:rsid w:val="005F5108"/>
    <w:rsid w:val="00606878"/>
    <w:rsid w:val="006226E8"/>
    <w:rsid w:val="0065388D"/>
    <w:rsid w:val="00666360"/>
    <w:rsid w:val="00667D26"/>
    <w:rsid w:val="00692A75"/>
    <w:rsid w:val="00692FEC"/>
    <w:rsid w:val="006B59E7"/>
    <w:rsid w:val="006C4BC0"/>
    <w:rsid w:val="006D3599"/>
    <w:rsid w:val="006D7623"/>
    <w:rsid w:val="00706769"/>
    <w:rsid w:val="00731B12"/>
    <w:rsid w:val="00743F63"/>
    <w:rsid w:val="00745279"/>
    <w:rsid w:val="00747B01"/>
    <w:rsid w:val="00750749"/>
    <w:rsid w:val="00765F81"/>
    <w:rsid w:val="00785F0F"/>
    <w:rsid w:val="0078679E"/>
    <w:rsid w:val="0078784F"/>
    <w:rsid w:val="007C386A"/>
    <w:rsid w:val="007C789B"/>
    <w:rsid w:val="007F0ADF"/>
    <w:rsid w:val="00800081"/>
    <w:rsid w:val="00802505"/>
    <w:rsid w:val="008057CA"/>
    <w:rsid w:val="00810885"/>
    <w:rsid w:val="008235AB"/>
    <w:rsid w:val="00824286"/>
    <w:rsid w:val="00825174"/>
    <w:rsid w:val="0084060D"/>
    <w:rsid w:val="00850589"/>
    <w:rsid w:val="00856C9A"/>
    <w:rsid w:val="00860B3B"/>
    <w:rsid w:val="0087000A"/>
    <w:rsid w:val="008738F3"/>
    <w:rsid w:val="00877B4E"/>
    <w:rsid w:val="00880333"/>
    <w:rsid w:val="0088499A"/>
    <w:rsid w:val="0089584A"/>
    <w:rsid w:val="008A5398"/>
    <w:rsid w:val="008C54ED"/>
    <w:rsid w:val="008D11FC"/>
    <w:rsid w:val="00914C65"/>
    <w:rsid w:val="0093290D"/>
    <w:rsid w:val="00944B84"/>
    <w:rsid w:val="00954C60"/>
    <w:rsid w:val="00962B02"/>
    <w:rsid w:val="00972752"/>
    <w:rsid w:val="009A5EEF"/>
    <w:rsid w:val="009B257D"/>
    <w:rsid w:val="009C4B5A"/>
    <w:rsid w:val="009F4583"/>
    <w:rsid w:val="00A23BB8"/>
    <w:rsid w:val="00A478F7"/>
    <w:rsid w:val="00A53824"/>
    <w:rsid w:val="00A959B7"/>
    <w:rsid w:val="00AB5199"/>
    <w:rsid w:val="00AB68B2"/>
    <w:rsid w:val="00AD1976"/>
    <w:rsid w:val="00AD4D52"/>
    <w:rsid w:val="00AD6ABA"/>
    <w:rsid w:val="00AF421F"/>
    <w:rsid w:val="00AF6AA5"/>
    <w:rsid w:val="00B06D7C"/>
    <w:rsid w:val="00B330A9"/>
    <w:rsid w:val="00B434E7"/>
    <w:rsid w:val="00B446A3"/>
    <w:rsid w:val="00B45C07"/>
    <w:rsid w:val="00B71F31"/>
    <w:rsid w:val="00B742B8"/>
    <w:rsid w:val="00B97119"/>
    <w:rsid w:val="00BA055C"/>
    <w:rsid w:val="00BA2A87"/>
    <w:rsid w:val="00BC76DB"/>
    <w:rsid w:val="00BD466D"/>
    <w:rsid w:val="00BD71BD"/>
    <w:rsid w:val="00C06CEB"/>
    <w:rsid w:val="00C10894"/>
    <w:rsid w:val="00C305E4"/>
    <w:rsid w:val="00C61089"/>
    <w:rsid w:val="00C63949"/>
    <w:rsid w:val="00C83380"/>
    <w:rsid w:val="00CA4051"/>
    <w:rsid w:val="00CC6A86"/>
    <w:rsid w:val="00CC7C65"/>
    <w:rsid w:val="00CD2F07"/>
    <w:rsid w:val="00CF3188"/>
    <w:rsid w:val="00D065A2"/>
    <w:rsid w:val="00D13275"/>
    <w:rsid w:val="00D22A16"/>
    <w:rsid w:val="00D23FAB"/>
    <w:rsid w:val="00D268E9"/>
    <w:rsid w:val="00D45F51"/>
    <w:rsid w:val="00D62035"/>
    <w:rsid w:val="00D762AA"/>
    <w:rsid w:val="00D8581F"/>
    <w:rsid w:val="00D87C4E"/>
    <w:rsid w:val="00D96866"/>
    <w:rsid w:val="00DA50C6"/>
    <w:rsid w:val="00DE56DD"/>
    <w:rsid w:val="00E077EA"/>
    <w:rsid w:val="00E357DA"/>
    <w:rsid w:val="00E35F91"/>
    <w:rsid w:val="00E4580C"/>
    <w:rsid w:val="00E53E2E"/>
    <w:rsid w:val="00E7483F"/>
    <w:rsid w:val="00EA4E51"/>
    <w:rsid w:val="00EC4203"/>
    <w:rsid w:val="00EC65D8"/>
    <w:rsid w:val="00EE6EE0"/>
    <w:rsid w:val="00EF0C61"/>
    <w:rsid w:val="00EF2F13"/>
    <w:rsid w:val="00EF3FB4"/>
    <w:rsid w:val="00F07AB5"/>
    <w:rsid w:val="00F168CC"/>
    <w:rsid w:val="00F46632"/>
    <w:rsid w:val="00F51C56"/>
    <w:rsid w:val="00F829B8"/>
    <w:rsid w:val="00F833C8"/>
    <w:rsid w:val="00F9751E"/>
    <w:rsid w:val="00FC3692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E7C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3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DB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3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3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5FD6-9F06-44B6-9336-8BD53B2A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2019-05-14T11:22:00Z</cp:lastPrinted>
  <dcterms:created xsi:type="dcterms:W3CDTF">2019-05-15T07:06:00Z</dcterms:created>
  <dcterms:modified xsi:type="dcterms:W3CDTF">2019-05-15T07:06:00Z</dcterms:modified>
</cp:coreProperties>
</file>