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8" w:rsidRDefault="00C25E68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C02FE9" w:rsidRDefault="00C02FE9" w:rsidP="0013148E">
      <w:pPr>
        <w:ind w:firstLine="0"/>
        <w:jc w:val="center"/>
        <w:rPr>
          <w:color w:val="000000"/>
          <w:szCs w:val="28"/>
        </w:rPr>
      </w:pPr>
    </w:p>
    <w:p w:rsidR="00C25E68" w:rsidRPr="00EF2251" w:rsidRDefault="00C25E68" w:rsidP="00C02FE9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РОССИЙСКАЯ  ФЕДЕРАЦИЯ</w:t>
      </w:r>
    </w:p>
    <w:p w:rsidR="00C25E68" w:rsidRPr="00EF2251" w:rsidRDefault="00C25E68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Ленинградская область</w:t>
      </w:r>
    </w:p>
    <w:p w:rsidR="00C25E68" w:rsidRPr="00EF2251" w:rsidRDefault="00C25E68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Муниципальное образование Колтушское сельское поселение</w:t>
      </w:r>
    </w:p>
    <w:p w:rsidR="00C25E68" w:rsidRDefault="00C25E68" w:rsidP="00EF2251">
      <w:pPr>
        <w:ind w:firstLine="0"/>
        <w:jc w:val="center"/>
        <w:rPr>
          <w:color w:val="000000"/>
          <w:szCs w:val="28"/>
        </w:rPr>
      </w:pPr>
      <w:r w:rsidRPr="00EF2251">
        <w:rPr>
          <w:color w:val="000000"/>
          <w:szCs w:val="28"/>
        </w:rPr>
        <w:t>Всеволожского муниципального района</w:t>
      </w:r>
    </w:p>
    <w:p w:rsidR="00C25E68" w:rsidRDefault="00C25E68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</w:t>
      </w:r>
      <w:r w:rsidRPr="00EF2251">
        <w:rPr>
          <w:color w:val="000000"/>
          <w:szCs w:val="28"/>
        </w:rPr>
        <w:t>АДМИНИСТРАЦИЯ</w:t>
      </w:r>
    </w:p>
    <w:p w:rsidR="00C25E68" w:rsidRDefault="00C25E68" w:rsidP="00D846D8">
      <w:pPr>
        <w:ind w:firstLine="0"/>
        <w:rPr>
          <w:color w:val="000000"/>
          <w:szCs w:val="28"/>
        </w:rPr>
      </w:pPr>
    </w:p>
    <w:p w:rsidR="00C25E68" w:rsidRPr="00EF2251" w:rsidRDefault="00C25E68" w:rsidP="00D846D8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  <w:r w:rsidRPr="00EF2251">
        <w:rPr>
          <w:color w:val="000000"/>
          <w:szCs w:val="28"/>
        </w:rPr>
        <w:t>ПОСТАНОВЛЕНИЕ</w:t>
      </w:r>
    </w:p>
    <w:p w:rsidR="00C25E68" w:rsidRPr="00EF2251" w:rsidRDefault="00C25E68" w:rsidP="00EF2251">
      <w:pPr>
        <w:jc w:val="both"/>
        <w:rPr>
          <w:color w:val="000000"/>
          <w:szCs w:val="28"/>
        </w:rPr>
      </w:pPr>
    </w:p>
    <w:p w:rsidR="00C25E68" w:rsidRPr="002F0969" w:rsidRDefault="00C25E68" w:rsidP="00512856">
      <w:pPr>
        <w:ind w:hanging="142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</w:t>
      </w:r>
      <w:r w:rsidR="00094449">
        <w:rPr>
          <w:color w:val="000000"/>
          <w:szCs w:val="28"/>
          <w:u w:val="single"/>
        </w:rPr>
        <w:t>29.01</w:t>
      </w:r>
      <w:bookmarkStart w:id="0" w:name="_GoBack"/>
      <w:bookmarkEnd w:id="0"/>
      <w:r w:rsidR="00512856">
        <w:rPr>
          <w:color w:val="000000"/>
          <w:szCs w:val="28"/>
          <w:u w:val="single"/>
        </w:rPr>
        <w:t>.2019</w:t>
      </w:r>
      <w:r w:rsidRPr="00EF2251">
        <w:rPr>
          <w:color w:val="000000"/>
          <w:szCs w:val="28"/>
        </w:rPr>
        <w:t xml:space="preserve">№ </w:t>
      </w:r>
      <w:r w:rsidR="00512856">
        <w:rPr>
          <w:color w:val="000000"/>
          <w:szCs w:val="28"/>
          <w:u w:val="single"/>
        </w:rPr>
        <w:t>39</w:t>
      </w:r>
    </w:p>
    <w:p w:rsidR="00C25E68" w:rsidRPr="00EF2251" w:rsidRDefault="00C25E68" w:rsidP="002F0969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F2251">
        <w:rPr>
          <w:color w:val="000000"/>
          <w:sz w:val="24"/>
          <w:szCs w:val="24"/>
        </w:rPr>
        <w:t>д. Колтуши</w:t>
      </w:r>
    </w:p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C25E68" w:rsidRPr="00EF2251" w:rsidTr="00422CAF">
        <w:trPr>
          <w:trHeight w:val="1513"/>
        </w:trPr>
        <w:tc>
          <w:tcPr>
            <w:tcW w:w="6204" w:type="dxa"/>
          </w:tcPr>
          <w:p w:rsidR="00C25E68" w:rsidRPr="00EF2251" w:rsidRDefault="00C02FE9" w:rsidP="00C02FE9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579 от 14.11.2018 года (с изменениями, внесенными постановлением № 689 от 28.12.2018 г.)</w:t>
            </w:r>
            <w:r w:rsidR="00C25E68" w:rsidRPr="005C6DA7">
              <w:rPr>
                <w:color w:val="000000"/>
                <w:szCs w:val="28"/>
              </w:rPr>
              <w:t xml:space="preserve"> </w:t>
            </w:r>
          </w:p>
        </w:tc>
      </w:tr>
    </w:tbl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Pr="00EF2251" w:rsidRDefault="00C25E68" w:rsidP="00422CAF">
      <w:pPr>
        <w:ind w:left="567"/>
        <w:jc w:val="both"/>
        <w:rPr>
          <w:color w:val="000000"/>
          <w:szCs w:val="28"/>
        </w:rPr>
      </w:pPr>
    </w:p>
    <w:p w:rsidR="00C25E68" w:rsidRDefault="00C25E68" w:rsidP="00422CAF">
      <w:pPr>
        <w:ind w:firstLine="567"/>
        <w:jc w:val="both"/>
        <w:rPr>
          <w:color w:val="000000"/>
          <w:szCs w:val="28"/>
        </w:rPr>
      </w:pPr>
    </w:p>
    <w:p w:rsidR="00C25E68" w:rsidRPr="00EF2251" w:rsidRDefault="00C25E68" w:rsidP="00C02FE9">
      <w:pPr>
        <w:ind w:firstLine="0"/>
        <w:jc w:val="both"/>
        <w:rPr>
          <w:color w:val="000000"/>
          <w:szCs w:val="28"/>
        </w:rPr>
      </w:pPr>
    </w:p>
    <w:p w:rsidR="00C02FE9" w:rsidRDefault="00C25E68" w:rsidP="00C02FE9">
      <w:pPr>
        <w:ind w:firstLine="567"/>
        <w:jc w:val="both"/>
        <w:rPr>
          <w:color w:val="000000"/>
          <w:szCs w:val="28"/>
        </w:rPr>
      </w:pPr>
      <w:r w:rsidRPr="00EF2251">
        <w:rPr>
          <w:color w:val="000000"/>
          <w:szCs w:val="28"/>
        </w:rPr>
        <w:t xml:space="preserve">   </w:t>
      </w:r>
      <w:proofErr w:type="gramStart"/>
      <w:r w:rsidR="00C02FE9" w:rsidRPr="00C02FE9">
        <w:rPr>
          <w:color w:val="000000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31.10.2017года.</w:t>
      </w:r>
      <w:proofErr w:type="gramEnd"/>
    </w:p>
    <w:p w:rsidR="00C02FE9" w:rsidRPr="00C02FE9" w:rsidRDefault="00C02FE9" w:rsidP="00C02FE9">
      <w:pPr>
        <w:ind w:firstLine="567"/>
        <w:jc w:val="both"/>
        <w:rPr>
          <w:color w:val="000000"/>
          <w:szCs w:val="28"/>
        </w:rPr>
      </w:pPr>
    </w:p>
    <w:p w:rsidR="00C02FE9" w:rsidRDefault="00C02FE9" w:rsidP="00C02FE9">
      <w:pPr>
        <w:ind w:firstLine="567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ПОСТАНОВЛЯЮ:</w:t>
      </w:r>
    </w:p>
    <w:p w:rsidR="00C02FE9" w:rsidRPr="00C02FE9" w:rsidRDefault="00C02FE9" w:rsidP="00C02FE9">
      <w:pPr>
        <w:ind w:firstLine="567"/>
        <w:jc w:val="both"/>
        <w:rPr>
          <w:color w:val="000000"/>
          <w:szCs w:val="28"/>
        </w:rPr>
      </w:pPr>
    </w:p>
    <w:p w:rsidR="00C02FE9" w:rsidRPr="00C02FE9" w:rsidRDefault="00C02FE9" w:rsidP="00C02FE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C02FE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№579 от 14.11.2018 г. 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изменениями, внесенными постановлением № 689 от 28.12.2018 г.) (далее по тексту Программа) следующие изменения:</w:t>
      </w:r>
    </w:p>
    <w:p w:rsidR="00C02FE9" w:rsidRPr="00C02FE9" w:rsidRDefault="00C02FE9" w:rsidP="00C02FE9">
      <w:pPr>
        <w:widowControl w:val="0"/>
        <w:suppressAutoHyphens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02FE9" w:rsidRDefault="00C02FE9" w:rsidP="00C02FE9">
      <w:pPr>
        <w:widowControl w:val="0"/>
        <w:suppressAutoHyphens/>
        <w:ind w:firstLine="708"/>
        <w:jc w:val="both"/>
        <w:rPr>
          <w:color w:val="000000"/>
          <w:szCs w:val="28"/>
        </w:rPr>
      </w:pPr>
      <w:r w:rsidRPr="00C02FE9">
        <w:rPr>
          <w:color w:val="000000"/>
          <w:szCs w:val="28"/>
        </w:rPr>
        <w:t xml:space="preserve"> 2. </w:t>
      </w:r>
      <w:proofErr w:type="gramStart"/>
      <w:r w:rsidRPr="00C02FE9">
        <w:rPr>
          <w:color w:val="000000"/>
          <w:szCs w:val="28"/>
        </w:rPr>
        <w:t>Разместить</w:t>
      </w:r>
      <w:proofErr w:type="gramEnd"/>
      <w:r w:rsidRPr="00C02FE9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C02FE9" w:rsidRPr="00C02FE9" w:rsidRDefault="00C02FE9" w:rsidP="00C02FE9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C02FE9" w:rsidRDefault="00C02FE9" w:rsidP="00C02FE9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Default="00C25E68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C25E68" w:rsidRDefault="00C25E68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Default="00C25E68" w:rsidP="0013148E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5E68" w:rsidRPr="00A65266" w:rsidRDefault="00C25E68" w:rsidP="00422CAF">
      <w:pPr>
        <w:ind w:firstLine="0"/>
        <w:jc w:val="right"/>
        <w:rPr>
          <w:szCs w:val="28"/>
        </w:rPr>
      </w:pPr>
      <w:r>
        <w:rPr>
          <w:szCs w:val="28"/>
        </w:rPr>
        <w:t xml:space="preserve"> Приложение</w:t>
      </w:r>
      <w:r w:rsidRPr="00A65266">
        <w:rPr>
          <w:szCs w:val="28"/>
        </w:rPr>
        <w:t xml:space="preserve"> </w:t>
      </w:r>
    </w:p>
    <w:p w:rsidR="00C25E68" w:rsidRDefault="00C25E68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25E68" w:rsidRDefault="00C25E68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25E68" w:rsidRPr="002F0969" w:rsidRDefault="00C25E68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512856" w:rsidRPr="00512856">
        <w:rPr>
          <w:szCs w:val="28"/>
          <w:u w:val="single"/>
        </w:rPr>
        <w:t xml:space="preserve">39 </w:t>
      </w:r>
      <w:r>
        <w:rPr>
          <w:szCs w:val="28"/>
        </w:rPr>
        <w:t xml:space="preserve">от </w:t>
      </w:r>
      <w:r w:rsidR="00512856" w:rsidRPr="00512856">
        <w:rPr>
          <w:szCs w:val="28"/>
          <w:u w:val="single"/>
        </w:rPr>
        <w:t>29.01.2019</w:t>
      </w:r>
    </w:p>
    <w:p w:rsidR="00C25E68" w:rsidRPr="00A65266" w:rsidRDefault="00C25E68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ind w:firstLine="0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ind w:firstLine="0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</w:p>
    <w:p w:rsidR="00C25E68" w:rsidRDefault="00C25E68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25E68" w:rsidRDefault="00C25E68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25E68" w:rsidRDefault="00C25E68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25E68" w:rsidRDefault="00C25E68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25E68" w:rsidRDefault="00C25E68" w:rsidP="00A93D89">
      <w:pPr>
        <w:ind w:right="-2"/>
        <w:jc w:val="center"/>
        <w:rPr>
          <w:b/>
        </w:rPr>
      </w:pPr>
    </w:p>
    <w:p w:rsidR="00C25E68" w:rsidRDefault="00C25E68" w:rsidP="00A93D89">
      <w:pPr>
        <w:ind w:right="-2"/>
        <w:jc w:val="center"/>
        <w:rPr>
          <w:b/>
        </w:rPr>
      </w:pPr>
    </w:p>
    <w:p w:rsidR="00C25E68" w:rsidRDefault="00C25E68" w:rsidP="00A93D89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/>
        <w:jc w:val="center"/>
        <w:rPr>
          <w:b/>
        </w:rPr>
      </w:pPr>
    </w:p>
    <w:p w:rsidR="00C25E68" w:rsidRDefault="00C25E68" w:rsidP="00E858A0">
      <w:pPr>
        <w:ind w:right="-2" w:firstLine="0"/>
      </w:pPr>
    </w:p>
    <w:p w:rsidR="00C25E68" w:rsidRDefault="00C25E68" w:rsidP="00E858A0">
      <w:pPr>
        <w:ind w:right="-2"/>
        <w:jc w:val="center"/>
      </w:pPr>
    </w:p>
    <w:p w:rsidR="00C25E68" w:rsidRDefault="00C25E68" w:rsidP="00E858A0">
      <w:pPr>
        <w:ind w:right="-2"/>
        <w:jc w:val="center"/>
      </w:pPr>
    </w:p>
    <w:p w:rsidR="00C25E68" w:rsidRDefault="00C25E68" w:rsidP="00E858A0">
      <w:pPr>
        <w:ind w:right="-2"/>
        <w:jc w:val="center"/>
      </w:pPr>
    </w:p>
    <w:p w:rsidR="00C25E68" w:rsidRDefault="00C25E68" w:rsidP="00E858A0">
      <w:pPr>
        <w:ind w:right="-2"/>
        <w:jc w:val="center"/>
      </w:pPr>
    </w:p>
    <w:p w:rsidR="00C25E68" w:rsidRPr="00214478" w:rsidRDefault="00C25E68" w:rsidP="00E858A0">
      <w:pPr>
        <w:ind w:right="-2"/>
        <w:jc w:val="center"/>
      </w:pPr>
      <w:r>
        <w:lastRenderedPageBreak/>
        <w:t>2018 год</w:t>
      </w:r>
    </w:p>
    <w:p w:rsidR="00C25E68" w:rsidRDefault="00C25E68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C25E68" w:rsidRDefault="00C25E68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25E68" w:rsidRPr="00A20120" w:rsidRDefault="00C25E68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C25E68" w:rsidRPr="00A20120" w:rsidRDefault="00C25E68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25E68" w:rsidRPr="00A20120" w:rsidRDefault="00C25E68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25E68" w:rsidRPr="00A20120" w:rsidRDefault="00C25E68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E68" w:rsidRPr="00253B9A" w:rsidRDefault="00C25E68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Default="00C25E68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C25E68" w:rsidRDefault="00C25E68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25E68" w:rsidRPr="00253B9A" w:rsidRDefault="00C25E68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8" w:rsidRPr="00A20120" w:rsidRDefault="00C25E68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25E68" w:rsidRDefault="00C25E68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25E68" w:rsidRDefault="00C25E68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25E68" w:rsidRPr="00A20120" w:rsidRDefault="00C25E68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25E68" w:rsidRPr="00ED0036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25E68" w:rsidRPr="00ED0036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25E68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C25E68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25E68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25E68" w:rsidRPr="00ED0036" w:rsidRDefault="00C25E6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C25E68" w:rsidRDefault="00C25E6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C25E68" w:rsidRDefault="00C25E6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C25E68" w:rsidRDefault="00C25E6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25E68" w:rsidRPr="00A20120" w:rsidRDefault="00C25E68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Цель 2 муниципальной программы: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 культурном развитии муниципального образования периодических изданиях.</w:t>
            </w:r>
          </w:p>
          <w:p w:rsidR="00C25E68" w:rsidRDefault="00C25E6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25E68" w:rsidRPr="00A20120" w:rsidRDefault="00C25E68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C25E68" w:rsidRDefault="00C25E6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25E68" w:rsidRPr="00A20120" w:rsidRDefault="00C25E68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25E68" w:rsidRPr="00ED0036" w:rsidRDefault="00C25E6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25E68" w:rsidRDefault="00C25E68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25E68" w:rsidRPr="00A20120" w:rsidRDefault="00C25E68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25E68" w:rsidRDefault="00C25E68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25E68" w:rsidRDefault="00C25E6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25E68" w:rsidRDefault="00C25E6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C25E68" w:rsidRPr="00ED0036" w:rsidRDefault="00C25E68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25E68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Pr="00253B9A" w:rsidRDefault="00C25E68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Pr="00253B9A" w:rsidRDefault="00C25E68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Pr="00253B9A" w:rsidRDefault="00C25E68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25E68" w:rsidRPr="00253B9A" w:rsidRDefault="00C25E68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Default="00C25E68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25E68" w:rsidRDefault="00C25E68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Комитет по культуре Ленинградской области.</w:t>
            </w:r>
          </w:p>
          <w:p w:rsidR="00C25E68" w:rsidRPr="00253B9A" w:rsidRDefault="00C25E68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Pr="00253B9A" w:rsidRDefault="00C25E68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Pr="00A20120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C25E68" w:rsidRPr="00A9257C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C25E68" w:rsidRPr="00A9257C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25E68" w:rsidRPr="00A9257C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25E68" w:rsidRPr="00A9257C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25E68" w:rsidRPr="00A9257C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25E68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C25E68" w:rsidRDefault="00C25E6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25E68" w:rsidRDefault="00C25E68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C25E68" w:rsidRPr="00A9257C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25E68" w:rsidRPr="00A20120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25E68" w:rsidRPr="00A20120" w:rsidRDefault="00C25E6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C25E68" w:rsidRDefault="00C25E68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C25E68" w:rsidRDefault="00C25E68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</w:t>
            </w:r>
            <w:proofErr w:type="gramStart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C25E68" w:rsidRPr="00253B9A" w:rsidRDefault="00C25E68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показатели </w:t>
            </w:r>
            <w:r w:rsidRPr="00A20120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C25E68" w:rsidRPr="00253B9A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экземпляров;</w:t>
            </w:r>
          </w:p>
          <w:p w:rsidR="00C25E68" w:rsidRPr="00253B9A" w:rsidRDefault="00C25E68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 xml:space="preserve">спортивных </w:t>
            </w:r>
            <w:r w:rsidRPr="00253B9A">
              <w:rPr>
                <w:sz w:val="24"/>
                <w:szCs w:val="24"/>
              </w:rPr>
              <w:lastRenderedPageBreak/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единиц;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еловек;</w:t>
            </w:r>
          </w:p>
          <w:p w:rsidR="00C25E68" w:rsidRDefault="00C25E68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C25E68" w:rsidRDefault="00C25E68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  <w:proofErr w:type="gramEnd"/>
          </w:p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C25E68" w:rsidRDefault="00C25E6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C25E68" w:rsidRPr="00253B9A" w:rsidRDefault="00C25E68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>
              <w:rPr>
                <w:sz w:val="24"/>
                <w:szCs w:val="24"/>
              </w:rPr>
              <w:t>Регулярный выпуск муниципальной газеты «Новые Колтуши»- выпусков в месяц</w:t>
            </w:r>
            <w:proofErr w:type="gramEnd"/>
          </w:p>
        </w:tc>
      </w:tr>
      <w:tr w:rsidR="00C25E6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68" w:rsidRPr="006D6764" w:rsidRDefault="00C25E68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>66 665 907</w:t>
            </w:r>
            <w:r w:rsidRPr="006D6764">
              <w:rPr>
                <w:b/>
                <w:sz w:val="26"/>
                <w:szCs w:val="26"/>
              </w:rPr>
              <w:t xml:space="preserve"> рублей 46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C25E68" w:rsidRPr="00FF20D8" w:rsidRDefault="00C25E68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C25E68" w:rsidRDefault="00C25E68" w:rsidP="00406329">
            <w:pPr>
              <w:jc w:val="both"/>
              <w:rPr>
                <w:sz w:val="26"/>
                <w:szCs w:val="26"/>
              </w:rPr>
            </w:pPr>
            <w:r w:rsidRPr="006D6764">
              <w:rPr>
                <w:sz w:val="24"/>
                <w:szCs w:val="24"/>
              </w:rPr>
              <w:t>Местный бюджет –</w:t>
            </w:r>
            <w:r>
              <w:rPr>
                <w:sz w:val="26"/>
                <w:szCs w:val="26"/>
              </w:rPr>
              <w:t>60 269 807</w:t>
            </w:r>
            <w:r w:rsidRPr="006D6764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 xml:space="preserve">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C25E68" w:rsidRPr="006D6764" w:rsidRDefault="00C25E68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6 396 100 рублей 00 копеек</w:t>
            </w:r>
          </w:p>
          <w:p w:rsidR="00C25E68" w:rsidRPr="00253B9A" w:rsidRDefault="00C25E68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C25E68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E68" w:rsidRPr="00A20120" w:rsidRDefault="00C25E6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E68" w:rsidRPr="00253B9A" w:rsidRDefault="00C25E68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C25E68" w:rsidRDefault="00C25E68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C25E68" w:rsidRPr="00253B9A" w:rsidRDefault="00C25E68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C25E68" w:rsidRPr="00253B9A" w:rsidRDefault="00C25E68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C25E68" w:rsidRPr="00253B9A" w:rsidRDefault="00C25E6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C25E68" w:rsidRDefault="00C25E6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C25E68" w:rsidRPr="00253B9A" w:rsidRDefault="00C25E6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C25E68" w:rsidRDefault="00C25E6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C25E68" w:rsidRPr="00253B9A" w:rsidRDefault="00C25E68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C25E68" w:rsidRDefault="00C25E68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25E68" w:rsidRDefault="00C25E6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25E68" w:rsidRDefault="00C25E68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25E68" w:rsidRDefault="00C25E68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25E68" w:rsidRPr="006B3240" w:rsidRDefault="00C25E68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lastRenderedPageBreak/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25E68" w:rsidRDefault="00C25E68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25E68" w:rsidRDefault="00C25E68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25E68" w:rsidRDefault="00C25E68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C25E68" w:rsidRDefault="00C25E68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C25E68" w:rsidRPr="009B31D0" w:rsidRDefault="00C25E6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C25E68" w:rsidRPr="006B3240" w:rsidRDefault="00C25E68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C25E68" w:rsidRDefault="00C25E68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25E68" w:rsidRDefault="00C25E68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25E68" w:rsidRPr="00BE7919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C25E68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25E68" w:rsidRPr="00D84364" w:rsidRDefault="00C25E68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25E68" w:rsidRPr="00BE7919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25E68" w:rsidRPr="00BE7919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25E68" w:rsidRPr="00BE7919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25E68" w:rsidRPr="00BE7919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25E68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25E68" w:rsidRDefault="00C25E6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C25E68" w:rsidRDefault="00C25E68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25E68" w:rsidRDefault="00C25E68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25E68" w:rsidRDefault="00C25E68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C25E68" w:rsidRDefault="00C25E68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C25E68" w:rsidRDefault="00C25E68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25E68" w:rsidRDefault="00C25E68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C25E68" w:rsidRDefault="00C25E68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C25E68" w:rsidRDefault="00C25E68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C25E68" w:rsidRDefault="00C25E68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C25E68" w:rsidRDefault="00C25E68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25E68" w:rsidRDefault="00C25E68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C25E68" w:rsidRDefault="00C25E68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C25E68" w:rsidRPr="000C2433" w:rsidRDefault="00C25E68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C25E68" w:rsidRDefault="00C25E68" w:rsidP="00164635">
      <w:pPr>
        <w:snapToGrid w:val="0"/>
        <w:ind w:firstLine="708"/>
        <w:jc w:val="both"/>
        <w:rPr>
          <w:sz w:val="26"/>
          <w:szCs w:val="26"/>
        </w:rPr>
      </w:pPr>
    </w:p>
    <w:p w:rsidR="00C25E68" w:rsidRDefault="00C25E68" w:rsidP="00164635">
      <w:pPr>
        <w:snapToGrid w:val="0"/>
        <w:ind w:firstLine="708"/>
        <w:jc w:val="both"/>
        <w:rPr>
          <w:sz w:val="26"/>
          <w:szCs w:val="26"/>
        </w:rPr>
      </w:pPr>
    </w:p>
    <w:p w:rsidR="00C25E68" w:rsidRDefault="00C25E68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C25E68" w:rsidRPr="00A76E22" w:rsidRDefault="00C25E68" w:rsidP="00FF20D8">
      <w:pPr>
        <w:ind w:firstLine="0"/>
        <w:jc w:val="both"/>
        <w:rPr>
          <w:sz w:val="26"/>
          <w:szCs w:val="26"/>
        </w:rPr>
      </w:pPr>
    </w:p>
    <w:p w:rsidR="00C25E68" w:rsidRDefault="00C25E68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C25E68" w:rsidRDefault="00C25E68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25E68" w:rsidRDefault="00C25E68" w:rsidP="00061F8D">
      <w:pPr>
        <w:ind w:firstLine="0"/>
        <w:rPr>
          <w:sz w:val="26"/>
          <w:szCs w:val="26"/>
        </w:rPr>
      </w:pPr>
    </w:p>
    <w:p w:rsidR="00C25E68" w:rsidRDefault="00C25E68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lastRenderedPageBreak/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C25E68" w:rsidRDefault="00C25E68" w:rsidP="00FF20D8">
      <w:pPr>
        <w:ind w:firstLine="0"/>
        <w:jc w:val="center"/>
        <w:rPr>
          <w:b/>
          <w:sz w:val="26"/>
          <w:szCs w:val="26"/>
        </w:rPr>
      </w:pPr>
    </w:p>
    <w:p w:rsidR="00C25E68" w:rsidRDefault="00C25E68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C25E68" w:rsidTr="0013148E">
        <w:trPr>
          <w:trHeight w:val="330"/>
        </w:trPr>
        <w:tc>
          <w:tcPr>
            <w:tcW w:w="4781" w:type="dxa"/>
            <w:vAlign w:val="center"/>
          </w:tcPr>
          <w:p w:rsidR="00C25E68" w:rsidRDefault="00C25E68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C25E68" w:rsidRDefault="00C25E68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C25E68" w:rsidRDefault="00C25E68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C25E68" w:rsidRDefault="00C25E68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C25E68" w:rsidTr="0013148E">
        <w:trPr>
          <w:trHeight w:val="330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204 603,00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25 440,00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Воейково) 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C25E68" w:rsidTr="0013148E">
        <w:trPr>
          <w:trHeight w:val="559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8" w:type="dxa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22 631,00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ЦКД пос. Воейково)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C25E68" w:rsidTr="0013148E">
        <w:trPr>
          <w:trHeight w:val="81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Праздничный концерт, посвященный Международному женскому дню, для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приглашенных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114 116,00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21 730,00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23 850,00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Разметелево, Хапо-Ое, Колтуши, д.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Старая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Pr="00A45A99" w:rsidRDefault="00C25E68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96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C25E68" w:rsidTr="0013148E">
        <w:trPr>
          <w:trHeight w:val="34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176 808,00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д(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4 240,00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C25E68" w:rsidTr="0013148E">
        <w:trPr>
          <w:trHeight w:hRule="exact" w:val="567"/>
        </w:trPr>
        <w:tc>
          <w:tcPr>
            <w:tcW w:w="4781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C25E68" w:rsidRDefault="00C25E68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3 916 209,00</w:t>
            </w:r>
          </w:p>
        </w:tc>
      </w:tr>
      <w:tr w:rsidR="00C25E68" w:rsidTr="0013148E">
        <w:trPr>
          <w:trHeight w:val="1411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C25E68" w:rsidTr="0013148E">
        <w:trPr>
          <w:trHeight w:val="48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C25E68" w:rsidTr="0013148E">
        <w:trPr>
          <w:trHeight w:val="72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194 847,36</w:t>
            </w:r>
          </w:p>
        </w:tc>
      </w:tr>
      <w:tr w:rsidR="00C25E68" w:rsidTr="0013148E">
        <w:trPr>
          <w:trHeight w:val="567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Pr="00B340FF" w:rsidRDefault="00C25E68" w:rsidP="00B340FF">
            <w:pPr>
              <w:ind w:firstLine="0"/>
              <w:rPr>
                <w:b/>
                <w:bCs/>
                <w:sz w:val="22"/>
              </w:rPr>
            </w:pPr>
            <w:r w:rsidRPr="00B340FF">
              <w:rPr>
                <w:b/>
                <w:bCs/>
                <w:sz w:val="22"/>
              </w:rPr>
              <w:t>4 545 336,85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22611186,38</w:t>
            </w:r>
          </w:p>
        </w:tc>
      </w:tr>
      <w:tr w:rsidR="00C25E68" w:rsidTr="0013148E">
        <w:trPr>
          <w:trHeight w:val="48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6828578,62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FF59F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25E68" w:rsidTr="0013148E">
        <w:trPr>
          <w:trHeight w:val="49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22 578,00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116 600,00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ерсию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ткань для 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392 200,00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C25E68" w:rsidTr="0013148E">
        <w:trPr>
          <w:trHeight w:val="45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беспечение ДК Воейково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оплату налогов, сборов и иных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 -Ое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Коммунальные услуги на содержание помещения библиотеки 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оейковод.87б здание ДК.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ГПД и налоги)</w:t>
            </w:r>
            <w:proofErr w:type="gramEnd"/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C25E68" w:rsidTr="0013148E">
        <w:trPr>
          <w:trHeight w:hRule="exact" w:val="567"/>
        </w:trPr>
        <w:tc>
          <w:tcPr>
            <w:tcW w:w="4781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C25E68" w:rsidRDefault="00C25E68" w:rsidP="00834B3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38 333 283,61</w:t>
            </w:r>
          </w:p>
        </w:tc>
      </w:tr>
      <w:tr w:rsidR="00C25E68" w:rsidTr="0013148E">
        <w:trPr>
          <w:trHeight w:val="90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4 912 518,62</w:t>
            </w:r>
          </w:p>
        </w:tc>
      </w:tr>
      <w:tr w:rsidR="00C25E68" w:rsidTr="0013148E">
        <w:trPr>
          <w:trHeight w:val="900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1 483 581,38</w:t>
            </w:r>
          </w:p>
        </w:tc>
      </w:tr>
      <w:tr w:rsidR="00C25E68" w:rsidTr="0013148E">
        <w:trPr>
          <w:trHeight w:hRule="exact" w:val="567"/>
        </w:trPr>
        <w:tc>
          <w:tcPr>
            <w:tcW w:w="4781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C25E68" w:rsidTr="0013148E">
        <w:trPr>
          <w:trHeight w:val="900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8E5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4 912518,62</w:t>
            </w:r>
          </w:p>
        </w:tc>
      </w:tr>
      <w:tr w:rsidR="00C25E68" w:rsidTr="0013148E">
        <w:trPr>
          <w:trHeight w:val="900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1 483 581,38</w:t>
            </w:r>
          </w:p>
        </w:tc>
      </w:tr>
      <w:tr w:rsidR="00C25E68" w:rsidTr="0013148E">
        <w:trPr>
          <w:trHeight w:val="284"/>
        </w:trPr>
        <w:tc>
          <w:tcPr>
            <w:tcW w:w="4781" w:type="dxa"/>
            <w:vAlign w:val="center"/>
          </w:tcPr>
          <w:p w:rsidR="00C25E68" w:rsidRDefault="00C25E68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6 396 100,00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62 277,00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Турнир по шахматам, посвященный Дню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Pr="00473136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Спортивное мероприятие «Папа, мама, я», посвященное  Дню защитника отечества,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47313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Pr="00301A32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14 098</w:t>
            </w:r>
            <w:r>
              <w:rPr>
                <w:rFonts w:cs="Times New Roman"/>
                <w:bCs/>
                <w:sz w:val="22"/>
              </w:rPr>
              <w:t>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25 758,00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63 600,00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5 437,00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5 437,00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5 618,00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80 231,00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Pr="0031524E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C25E68" w:rsidRPr="0031524E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Pr="0031524E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Pr="0031524E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3 805,00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241 892,00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16 313,00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75 641,00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131 818,00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Соревнование «Папа, мама,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C25E68" w:rsidRPr="0031524E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17 373,00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C25E68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C25E68" w:rsidRDefault="00C25E68" w:rsidP="00CB4A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тренировочного процесса по хоккею с шайбой на льду</w:t>
            </w:r>
          </w:p>
          <w:p w:rsidR="00C25E68" w:rsidRDefault="00C25E68" w:rsidP="00CB4ACB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5 148 742,00</w:t>
            </w: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350 000,00</w:t>
            </w:r>
          </w:p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C25E68" w:rsidTr="0013148E">
        <w:trPr>
          <w:trHeight w:val="255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C25E68" w:rsidTr="0013148E">
        <w:trPr>
          <w:trHeight w:val="284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430 136,00</w:t>
            </w:r>
          </w:p>
        </w:tc>
      </w:tr>
      <w:tr w:rsidR="00C25E68" w:rsidTr="0013148E">
        <w:trPr>
          <w:trHeight w:val="285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C25E68" w:rsidTr="0013148E">
        <w:trPr>
          <w:trHeight w:val="285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1 500 000,00</w:t>
            </w:r>
          </w:p>
        </w:tc>
      </w:tr>
      <w:tr w:rsidR="00C25E68" w:rsidTr="0013148E">
        <w:trPr>
          <w:trHeight w:val="1457"/>
        </w:trPr>
        <w:tc>
          <w:tcPr>
            <w:tcW w:w="4781" w:type="dxa"/>
            <w:vAlign w:val="center"/>
          </w:tcPr>
          <w:p w:rsidR="00C25E68" w:rsidRDefault="00C25E68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C25E68" w:rsidRDefault="00C25E68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C25E68" w:rsidRDefault="00C25E68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C25E68" w:rsidRDefault="00C25E68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E68" w:rsidRDefault="00C25E68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C25E68" w:rsidRDefault="00C25E68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60 269 807,46</w:t>
            </w:r>
          </w:p>
          <w:p w:rsidR="00C25E68" w:rsidRDefault="00C25E68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6  396 100,00</w:t>
            </w:r>
          </w:p>
        </w:tc>
      </w:tr>
    </w:tbl>
    <w:p w:rsidR="00C25E68" w:rsidRDefault="00C25E68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C25E68" w:rsidRDefault="00C25E68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C25E68" w:rsidRPr="00632F84" w:rsidTr="002C7160">
        <w:trPr>
          <w:jc w:val="center"/>
        </w:trPr>
        <w:tc>
          <w:tcPr>
            <w:tcW w:w="8755" w:type="dxa"/>
            <w:gridSpan w:val="3"/>
          </w:tcPr>
          <w:p w:rsidR="00C25E68" w:rsidRDefault="00C25E68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C25E68" w:rsidRPr="00632F84" w:rsidTr="002C7160">
        <w:trPr>
          <w:jc w:val="center"/>
        </w:trPr>
        <w:tc>
          <w:tcPr>
            <w:tcW w:w="3652" w:type="dxa"/>
            <w:vAlign w:val="center"/>
          </w:tcPr>
          <w:p w:rsidR="00C25E68" w:rsidRPr="006567DB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C25E68" w:rsidRPr="006567DB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C25E68" w:rsidRPr="006567DB" w:rsidRDefault="00C25E68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C25E68" w:rsidRPr="00632F84" w:rsidTr="002C7160">
        <w:trPr>
          <w:jc w:val="center"/>
        </w:trPr>
        <w:tc>
          <w:tcPr>
            <w:tcW w:w="3652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25E68" w:rsidRPr="00632F84" w:rsidRDefault="00C25E68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60 269 807,46</w:t>
            </w:r>
          </w:p>
        </w:tc>
      </w:tr>
      <w:tr w:rsidR="00C25E68" w:rsidRPr="002C51A0" w:rsidTr="002C7160">
        <w:trPr>
          <w:jc w:val="center"/>
        </w:trPr>
        <w:tc>
          <w:tcPr>
            <w:tcW w:w="3652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6 396 100,00</w:t>
            </w:r>
          </w:p>
        </w:tc>
      </w:tr>
      <w:tr w:rsidR="00C25E68" w:rsidRPr="002C51A0" w:rsidTr="002C7160">
        <w:trPr>
          <w:jc w:val="center"/>
        </w:trPr>
        <w:tc>
          <w:tcPr>
            <w:tcW w:w="3652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C25E68" w:rsidRPr="002C51A0" w:rsidRDefault="00C25E68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25E68" w:rsidRPr="003A43F9" w:rsidRDefault="00C25E68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66 665 907,46</w:t>
            </w:r>
          </w:p>
        </w:tc>
      </w:tr>
    </w:tbl>
    <w:p w:rsidR="00C25E68" w:rsidRDefault="00C25E68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C25E68" w:rsidRDefault="00C25E68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C25E68" w:rsidRPr="000C2433" w:rsidRDefault="00C25E68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C25E68" w:rsidRDefault="00C25E68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5E68" w:rsidRDefault="00C25E68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C25E68" w:rsidRPr="00CA05A7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C25E68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C25E68" w:rsidRPr="00983A2D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C25E68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C25E68" w:rsidRPr="00983A2D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C25E68" w:rsidRPr="00FC59BF" w:rsidRDefault="00C25E68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proofErr w:type="gramStart"/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  <w:proofErr w:type="gramEnd"/>
    </w:p>
    <w:p w:rsidR="00C25E68" w:rsidRPr="000F3149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2019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C25E68" w:rsidRPr="003A43F9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lastRenderedPageBreak/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39 </w:t>
      </w:r>
      <w:r w:rsidRPr="003A43F9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Pr="003A43F9">
        <w:rPr>
          <w:sz w:val="26"/>
          <w:szCs w:val="26"/>
        </w:rPr>
        <w:t xml:space="preserve">, 00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C25E68" w:rsidRDefault="00C25E68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proofErr w:type="gramStart"/>
      <w:r w:rsidRPr="00CA05A7">
        <w:rPr>
          <w:sz w:val="26"/>
          <w:szCs w:val="26"/>
        </w:rPr>
        <w:t>Регулярный выпуск муниципальной газеты «</w:t>
      </w:r>
      <w:r>
        <w:rPr>
          <w:sz w:val="26"/>
          <w:szCs w:val="26"/>
        </w:rPr>
        <w:t>Новые Колтуши</w:t>
      </w:r>
      <w:r w:rsidRPr="00CA05A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>
        <w:rPr>
          <w:sz w:val="26"/>
          <w:szCs w:val="26"/>
        </w:rPr>
        <w:t>.</w:t>
      </w:r>
      <w:proofErr w:type="gramEnd"/>
    </w:p>
    <w:p w:rsidR="00C25E68" w:rsidRDefault="00C25E68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25E68" w:rsidRDefault="00C25E68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C25E68" w:rsidRDefault="00C25E68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proofErr w:type="gramEnd"/>
    </w:p>
    <w:p w:rsidR="00C25E68" w:rsidRPr="00CA05A7" w:rsidRDefault="00C25E68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Программы осуществляется главой администрации МО Колтушское СП.</w:t>
      </w:r>
    </w:p>
    <w:sectPr w:rsidR="00C25E68" w:rsidRPr="00CA05A7" w:rsidSect="00512856">
      <w:footerReference w:type="default" r:id="rId8"/>
      <w:pgSz w:w="11906" w:h="16838"/>
      <w:pgMar w:top="567" w:right="707" w:bottom="567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8" w:rsidRDefault="00C25E68" w:rsidP="002B58EB">
      <w:r>
        <w:separator/>
      </w:r>
    </w:p>
  </w:endnote>
  <w:endnote w:type="continuationSeparator" w:id="0">
    <w:p w:rsidR="00C25E68" w:rsidRDefault="00C25E68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68" w:rsidRDefault="00C25E68">
    <w:pPr>
      <w:pStyle w:val="ad"/>
      <w:jc w:val="right"/>
      <w:rPr>
        <w:sz w:val="20"/>
        <w:szCs w:val="20"/>
      </w:rPr>
    </w:pPr>
  </w:p>
  <w:p w:rsidR="00C25E68" w:rsidRDefault="00C02FE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94449">
      <w:rPr>
        <w:noProof/>
      </w:rPr>
      <w:t>1</w:t>
    </w:r>
    <w:r>
      <w:rPr>
        <w:noProof/>
      </w:rPr>
      <w:fldChar w:fldCharType="end"/>
    </w:r>
  </w:p>
  <w:p w:rsidR="00C25E68" w:rsidRDefault="00C25E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8" w:rsidRDefault="00C25E68" w:rsidP="002B58EB">
      <w:r>
        <w:separator/>
      </w:r>
    </w:p>
  </w:footnote>
  <w:footnote w:type="continuationSeparator" w:id="0">
    <w:p w:rsidR="00C25E68" w:rsidRDefault="00C25E68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449"/>
    <w:rsid w:val="00094A1F"/>
    <w:rsid w:val="000959FB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51B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19E0"/>
    <w:rsid w:val="00512856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6A71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B2"/>
    <w:rsid w:val="006A7BE2"/>
    <w:rsid w:val="006B08EF"/>
    <w:rsid w:val="006B1825"/>
    <w:rsid w:val="006B23C0"/>
    <w:rsid w:val="006B2D71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3A2D"/>
    <w:rsid w:val="00990F3C"/>
    <w:rsid w:val="00991006"/>
    <w:rsid w:val="0099275F"/>
    <w:rsid w:val="00992E22"/>
    <w:rsid w:val="00995151"/>
    <w:rsid w:val="009951CE"/>
    <w:rsid w:val="00995A81"/>
    <w:rsid w:val="009A2120"/>
    <w:rsid w:val="009A2CD3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2FE9"/>
    <w:rsid w:val="00C064AE"/>
    <w:rsid w:val="00C0723E"/>
    <w:rsid w:val="00C11879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1BA6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FFD"/>
    <w:rsid w:val="00DC1C25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65BA"/>
    <w:rsid w:val="00E10827"/>
    <w:rsid w:val="00E10E16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0DF8"/>
    <w:rsid w:val="00EC6186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E11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4465</Words>
  <Characters>31540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3</cp:revision>
  <cp:lastPrinted>2019-01-31T09:03:00Z</cp:lastPrinted>
  <dcterms:created xsi:type="dcterms:W3CDTF">2019-01-31T09:28:00Z</dcterms:created>
  <dcterms:modified xsi:type="dcterms:W3CDTF">2019-01-31T11:21:00Z</dcterms:modified>
</cp:coreProperties>
</file>