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52477E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18.12.2018</w:t>
      </w:r>
      <w:r w:rsidR="003E2C72" w:rsidRPr="00173FEB">
        <w:rPr>
          <w:szCs w:val="28"/>
        </w:rPr>
        <w:t xml:space="preserve">№ </w:t>
      </w:r>
      <w:r w:rsidRPr="0052477E">
        <w:rPr>
          <w:szCs w:val="28"/>
          <w:u w:val="single"/>
        </w:rPr>
        <w:t>648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72" w:rsidRDefault="00443DB4" w:rsidP="00443DB4">
                            <w:pPr>
                              <w:ind w:firstLine="0"/>
                            </w:pPr>
                            <w:r w:rsidRPr="00443DB4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№398 от 13.11.2017 г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45pt;margin-top:5.4pt;width:28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" strokecolor="white">
                <v:textbox>
                  <w:txbxContent>
                    <w:p w:rsidR="003E2C72" w:rsidRDefault="00443DB4" w:rsidP="00443DB4">
                      <w:pPr>
                        <w:ind w:firstLine="0"/>
                      </w:pPr>
                      <w:r w:rsidRPr="00443DB4">
                        <w:rPr>
                          <w:color w:val="000000"/>
                          <w:szCs w:val="28"/>
                        </w:rPr>
                        <w:t>О внесении изменений в постановление №398 от 13.11.2017 г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704F68" w:rsidP="003E2C72">
      <w:pPr>
        <w:jc w:val="both"/>
        <w:rPr>
          <w:color w:val="000000"/>
          <w:szCs w:val="28"/>
        </w:rPr>
      </w:pPr>
      <w:proofErr w:type="gramStart"/>
      <w:r w:rsidRPr="00704F68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«О бюджете муниципального образования Колтушское</w:t>
      </w:r>
      <w:proofErr w:type="gramEnd"/>
      <w:r w:rsidRPr="00704F68"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на 2018 год»</w:t>
      </w:r>
      <w:r w:rsidR="003E2C72">
        <w:rPr>
          <w:color w:val="000000"/>
          <w:szCs w:val="28"/>
        </w:rPr>
        <w:t xml:space="preserve"> 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8A288B" w:rsidRDefault="00443DB4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443DB4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398 от 13.11.2017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>
        <w:rPr>
          <w:color w:val="000000"/>
          <w:szCs w:val="28"/>
        </w:rPr>
        <w:t xml:space="preserve"> </w:t>
      </w:r>
    </w:p>
    <w:p w:rsidR="003E2C72" w:rsidRPr="00443DB4" w:rsidRDefault="008A288B" w:rsidP="008A288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1.1. </w:t>
      </w:r>
      <w:r w:rsidR="00443DB4" w:rsidRPr="00443DB4">
        <w:rPr>
          <w:color w:val="000000"/>
          <w:szCs w:val="28"/>
        </w:rPr>
        <w:t>Муниципальн</w:t>
      </w:r>
      <w:r w:rsidR="001F7B6E">
        <w:rPr>
          <w:color w:val="000000"/>
          <w:szCs w:val="28"/>
        </w:rPr>
        <w:t>ую программу</w:t>
      </w:r>
      <w:r w:rsidR="00443DB4" w:rsidRPr="00443DB4">
        <w:rPr>
          <w:color w:val="000000"/>
          <w:szCs w:val="28"/>
        </w:rPr>
        <w:t xml:space="preserve">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</w:t>
      </w:r>
      <w:r w:rsidR="00443DB4">
        <w:rPr>
          <w:color w:val="000000"/>
          <w:szCs w:val="28"/>
        </w:rPr>
        <w:t>новой</w:t>
      </w:r>
      <w:r w:rsidR="00443DB4" w:rsidRPr="00443DB4">
        <w:rPr>
          <w:color w:val="000000"/>
          <w:szCs w:val="28"/>
        </w:rPr>
        <w:t xml:space="preserve"> редакции</w:t>
      </w:r>
      <w:r w:rsidR="00443DB4">
        <w:rPr>
          <w:color w:val="000000"/>
          <w:szCs w:val="28"/>
        </w:rPr>
        <w:t xml:space="preserve"> согласно приложению</w:t>
      </w:r>
      <w:r>
        <w:rPr>
          <w:color w:val="000000"/>
          <w:szCs w:val="28"/>
        </w:rPr>
        <w:t xml:space="preserve"> к настоящему постановлению.</w:t>
      </w:r>
    </w:p>
    <w:p w:rsidR="003E2C72" w:rsidRDefault="003E2C72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Разместить постановление</w:t>
      </w:r>
      <w:proofErr w:type="gramEnd"/>
      <w:r>
        <w:rPr>
          <w:color w:val="000000"/>
          <w:szCs w:val="28"/>
        </w:rPr>
        <w:t xml:space="preserve"> на официальном сайте МО Колтушское СП.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704F68">
        <w:rPr>
          <w:color w:val="000000"/>
          <w:szCs w:val="28"/>
        </w:rPr>
        <w:t>Норкко О.А.</w:t>
      </w:r>
    </w:p>
    <w:p w:rsidR="00443DB4" w:rsidRDefault="00443DB4" w:rsidP="003E2C72">
      <w:pPr>
        <w:ind w:firstLine="0"/>
        <w:jc w:val="both"/>
        <w:rPr>
          <w:color w:val="000000"/>
          <w:szCs w:val="28"/>
        </w:rPr>
      </w:pPr>
    </w:p>
    <w:p w:rsidR="00704F68" w:rsidRDefault="00704F68" w:rsidP="003E2C72">
      <w:pPr>
        <w:ind w:firstLine="0"/>
        <w:jc w:val="both"/>
        <w:rPr>
          <w:color w:val="000000"/>
          <w:szCs w:val="28"/>
        </w:rPr>
      </w:pPr>
    </w:p>
    <w:p w:rsidR="003E2C72" w:rsidRDefault="00704F68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3E2C72">
        <w:rPr>
          <w:color w:val="000000"/>
          <w:szCs w:val="28"/>
        </w:rPr>
        <w:t xml:space="preserve"> администрации                                                  </w:t>
      </w:r>
      <w:r w:rsidR="00D148AA">
        <w:rPr>
          <w:color w:val="000000"/>
          <w:szCs w:val="28"/>
        </w:rPr>
        <w:t xml:space="preserve">           </w:t>
      </w:r>
      <w:r w:rsidR="003E2C7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А.В. Комарницкая</w:t>
      </w:r>
      <w:r w:rsidR="003E2C72">
        <w:rPr>
          <w:color w:val="000000"/>
          <w:szCs w:val="28"/>
        </w:rPr>
        <w:t xml:space="preserve">  </w:t>
      </w:r>
    </w:p>
    <w:p w:rsidR="00D148AA" w:rsidRPr="0052477E" w:rsidRDefault="00D148AA" w:rsidP="007A526C">
      <w:pPr>
        <w:ind w:left="4536" w:firstLine="0"/>
        <w:jc w:val="right"/>
        <w:rPr>
          <w:szCs w:val="28"/>
        </w:rPr>
      </w:pPr>
      <w:r w:rsidRPr="0052477E">
        <w:rPr>
          <w:szCs w:val="28"/>
        </w:rPr>
        <w:lastRenderedPageBreak/>
        <w:t xml:space="preserve">Приложение </w:t>
      </w:r>
    </w:p>
    <w:p w:rsidR="007A526C" w:rsidRPr="0052477E" w:rsidRDefault="00D148AA" w:rsidP="007A526C">
      <w:pPr>
        <w:ind w:left="4536" w:firstLine="0"/>
        <w:jc w:val="right"/>
        <w:rPr>
          <w:szCs w:val="28"/>
        </w:rPr>
      </w:pPr>
      <w:r w:rsidRPr="0052477E">
        <w:rPr>
          <w:szCs w:val="28"/>
        </w:rPr>
        <w:t>к постановлению</w:t>
      </w:r>
      <w:r w:rsidR="007A526C" w:rsidRPr="0052477E">
        <w:rPr>
          <w:szCs w:val="28"/>
        </w:rPr>
        <w:t xml:space="preserve"> администрации</w:t>
      </w:r>
    </w:p>
    <w:p w:rsidR="007A526C" w:rsidRPr="0052477E" w:rsidRDefault="007A526C" w:rsidP="007A526C">
      <w:pPr>
        <w:ind w:left="4536" w:firstLine="0"/>
        <w:jc w:val="right"/>
        <w:rPr>
          <w:szCs w:val="28"/>
        </w:rPr>
      </w:pPr>
      <w:r w:rsidRPr="0052477E">
        <w:rPr>
          <w:szCs w:val="28"/>
        </w:rPr>
        <w:t>МО Колтушское СП</w:t>
      </w:r>
    </w:p>
    <w:p w:rsidR="007A526C" w:rsidRPr="0052477E" w:rsidRDefault="007A526C" w:rsidP="007A526C">
      <w:pPr>
        <w:ind w:left="4536" w:firstLine="0"/>
        <w:jc w:val="right"/>
        <w:rPr>
          <w:szCs w:val="28"/>
          <w:u w:val="single"/>
        </w:rPr>
      </w:pPr>
      <w:r w:rsidRPr="0052477E">
        <w:rPr>
          <w:szCs w:val="28"/>
        </w:rPr>
        <w:t xml:space="preserve">от </w:t>
      </w:r>
      <w:r w:rsidR="0052477E" w:rsidRPr="0052477E">
        <w:rPr>
          <w:szCs w:val="28"/>
          <w:u w:val="single"/>
        </w:rPr>
        <w:t xml:space="preserve">18.12.2018 </w:t>
      </w:r>
      <w:r w:rsidR="00D148AA" w:rsidRPr="0052477E">
        <w:rPr>
          <w:szCs w:val="28"/>
        </w:rPr>
        <w:t>№</w:t>
      </w:r>
      <w:r w:rsidR="0052477E" w:rsidRPr="0052477E">
        <w:rPr>
          <w:szCs w:val="28"/>
          <w:u w:val="single"/>
        </w:rPr>
        <w:t>648</w:t>
      </w: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E902F9" w:rsidP="00133279">
      <w:pPr>
        <w:ind w:right="-2" w:firstLine="0"/>
        <w:jc w:val="center"/>
        <w:rPr>
          <w:szCs w:val="28"/>
        </w:rPr>
      </w:pPr>
      <w:bookmarkStart w:id="0" w:name="_GoBack"/>
      <w:bookmarkEnd w:id="0"/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4516C8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4516C8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4516C8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4516C8" w:rsidRDefault="00F95D74" w:rsidP="004516C8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4516C8">
        <w:trPr>
          <w:trHeight w:val="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Ведущий специалист по управлению муниципальным имуществом,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Муниципальное казенное учреждение «Альтернатива»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Соисполнитель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А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дминистрация муниципального образования Колтушское сельское поселение Всеволожского муниципального района Ленинградской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4516C8">
            <w:pPr>
              <w:pStyle w:val="a4"/>
              <w:spacing w:before="0" w:beforeAutospacing="0" w:after="0"/>
              <w:ind w:firstLine="100"/>
              <w:jc w:val="both"/>
            </w:pPr>
            <w:r w:rsidRPr="00F851DD">
              <w:t>2018год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4516C8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4516C8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4516C8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Pr="00F851DD" w:rsidRDefault="00F95D74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851DD">
              <w:rPr>
                <w:rFonts w:cs="Times New Roman"/>
                <w:sz w:val="24"/>
                <w:szCs w:val="24"/>
              </w:rPr>
              <w:t>тсутствие кредиторской задолженности по оплате услуг,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95D74" w:rsidRDefault="00F95D74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3045FB" w:rsidRPr="00F851DD" w:rsidRDefault="00704F68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3045FB">
              <w:rPr>
                <w:rFonts w:cs="Times New Roman"/>
                <w:sz w:val="24"/>
                <w:szCs w:val="24"/>
              </w:rPr>
              <w:t xml:space="preserve">. </w:t>
            </w:r>
            <w:r w:rsidR="003045FB" w:rsidRPr="003045FB">
              <w:rPr>
                <w:rFonts w:cs="Times New Roman"/>
                <w:sz w:val="24"/>
                <w:szCs w:val="24"/>
              </w:rPr>
              <w:t>электрифицированы объекты имущества казны</w:t>
            </w:r>
            <w:r w:rsidR="003045FB"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F95D74" w:rsidRPr="00F851DD" w:rsidTr="002B733F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4516C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4516C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средств </w:t>
            </w:r>
            <w:r w:rsidR="00A10C53">
              <w:rPr>
                <w:rFonts w:cs="Times New Roman"/>
                <w:b/>
                <w:sz w:val="24"/>
                <w:szCs w:val="24"/>
              </w:rPr>
              <w:t>–</w:t>
            </w:r>
            <w:r w:rsidR="00704F6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10C53" w:rsidRPr="00A10C53">
              <w:rPr>
                <w:rFonts w:cs="Times New Roman"/>
                <w:b/>
                <w:sz w:val="24"/>
                <w:szCs w:val="24"/>
              </w:rPr>
              <w:t>11</w:t>
            </w:r>
            <w:r w:rsidR="00A10C5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10C53" w:rsidRPr="00A10C53">
              <w:rPr>
                <w:rFonts w:cs="Times New Roman"/>
                <w:b/>
                <w:sz w:val="24"/>
                <w:szCs w:val="24"/>
              </w:rPr>
              <w:t>614</w:t>
            </w:r>
            <w:r w:rsidR="00A10C5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10C53" w:rsidRPr="00A10C53">
              <w:rPr>
                <w:rFonts w:cs="Times New Roman"/>
                <w:b/>
                <w:sz w:val="24"/>
                <w:szCs w:val="24"/>
              </w:rPr>
              <w:t>352,81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4516C8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704F68">
              <w:rPr>
                <w:rFonts w:cs="Times New Roman"/>
                <w:sz w:val="24"/>
                <w:szCs w:val="24"/>
              </w:rPr>
              <w:t xml:space="preserve"> </w:t>
            </w:r>
            <w:r w:rsidR="004516C8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10C53" w:rsidRPr="00A10C53">
              <w:rPr>
                <w:rFonts w:cs="Times New Roman"/>
                <w:sz w:val="24"/>
                <w:szCs w:val="24"/>
              </w:rPr>
              <w:t>11</w:t>
            </w:r>
            <w:r w:rsidR="00A10C53">
              <w:rPr>
                <w:rFonts w:cs="Times New Roman"/>
                <w:sz w:val="24"/>
                <w:szCs w:val="24"/>
              </w:rPr>
              <w:t xml:space="preserve"> </w:t>
            </w:r>
            <w:r w:rsidR="00A10C53" w:rsidRPr="00A10C53">
              <w:rPr>
                <w:rFonts w:cs="Times New Roman"/>
                <w:sz w:val="24"/>
                <w:szCs w:val="24"/>
              </w:rPr>
              <w:t>614</w:t>
            </w:r>
            <w:r w:rsidR="00A10C53">
              <w:rPr>
                <w:rFonts w:cs="Times New Roman"/>
                <w:sz w:val="24"/>
                <w:szCs w:val="24"/>
              </w:rPr>
              <w:t xml:space="preserve"> </w:t>
            </w:r>
            <w:r w:rsidR="00A10C53" w:rsidRPr="00A10C53">
              <w:rPr>
                <w:rFonts w:cs="Times New Roman"/>
                <w:sz w:val="24"/>
                <w:szCs w:val="24"/>
              </w:rPr>
              <w:t>352,81</w:t>
            </w:r>
            <w:r w:rsidR="00A10C53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>рублей;</w:t>
            </w:r>
          </w:p>
        </w:tc>
      </w:tr>
      <w:tr w:rsidR="00F95D74" w:rsidRPr="00F851DD" w:rsidTr="002B733F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4516C8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Учет муниципального имущества осуществляется муниципальным казенным учреждением «Альтернатива»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сведения о 5899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- 379 объектов (6433,6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86 объектов (1506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- 5382 объекта (31398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Подлежит государственной регистрации порядка 70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704F68" w:rsidRDefault="00237E0B" w:rsidP="00704F68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704F68">
      <w:pPr>
        <w:suppressAutoHyphens/>
        <w:ind w:firstLine="567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704F68" w:rsidRDefault="00704F68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4F2148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Срок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Pr="00CE54AE">
        <w:rPr>
          <w:rFonts w:cs="Times New Roman"/>
          <w:sz w:val="24"/>
          <w:szCs w:val="24"/>
        </w:rPr>
        <w:t xml:space="preserve">ы </w:t>
      </w:r>
      <w:r w:rsidR="00704F68">
        <w:rPr>
          <w:rFonts w:cs="Times New Roman"/>
          <w:sz w:val="24"/>
          <w:szCs w:val="24"/>
        </w:rPr>
        <w:t>–</w:t>
      </w:r>
      <w:r w:rsidR="00CF3859" w:rsidRPr="00CE54AE">
        <w:rPr>
          <w:rFonts w:cs="Times New Roman"/>
          <w:sz w:val="24"/>
          <w:szCs w:val="24"/>
        </w:rPr>
        <w:t xml:space="preserve"> </w:t>
      </w:r>
      <w:r w:rsidR="00704F68">
        <w:rPr>
          <w:rFonts w:cs="Times New Roman"/>
          <w:sz w:val="24"/>
          <w:szCs w:val="24"/>
        </w:rPr>
        <w:t>1- год</w:t>
      </w:r>
      <w:r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704F68" w:rsidRDefault="00704F68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275"/>
        <w:gridCol w:w="20"/>
        <w:gridCol w:w="2241"/>
        <w:gridCol w:w="512"/>
        <w:gridCol w:w="1622"/>
        <w:gridCol w:w="767"/>
        <w:gridCol w:w="663"/>
        <w:gridCol w:w="20"/>
      </w:tblGrid>
      <w:tr w:rsidR="00704F68" w:rsidRPr="00704F68" w:rsidTr="00704F68">
        <w:trPr>
          <w:trHeight w:val="15"/>
        </w:trPr>
        <w:tc>
          <w:tcPr>
            <w:tcW w:w="3969" w:type="dxa"/>
            <w:hideMark/>
          </w:tcPr>
          <w:p w:rsidR="00704F68" w:rsidRPr="00704F68" w:rsidRDefault="00704F68" w:rsidP="00704F68">
            <w:pPr>
              <w:ind w:firstLine="0"/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04F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704F68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04F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04F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704F68" w:rsidRPr="00704F68" w:rsidRDefault="00704F68" w:rsidP="00997F85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635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rPr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отсутствие кредиторской задолженности по оплате услуг, связанных с содержанием и обслуживанием муниципального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3045F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электрифицированы объекты имущества казны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4438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услуги по дезинфекции и дезинсекции 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045FB" w:rsidRDefault="003045FB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704F68" w:rsidRDefault="00704F68" w:rsidP="00443DB4">
      <w:pPr>
        <w:jc w:val="center"/>
        <w:rPr>
          <w:b/>
          <w:sz w:val="24"/>
          <w:szCs w:val="24"/>
        </w:rPr>
      </w:pPr>
    </w:p>
    <w:tbl>
      <w:tblPr>
        <w:tblW w:w="10015" w:type="dxa"/>
        <w:tblLook w:val="04A0" w:firstRow="1" w:lastRow="0" w:firstColumn="1" w:lastColumn="0" w:noHBand="0" w:noVBand="1"/>
      </w:tblPr>
      <w:tblGrid>
        <w:gridCol w:w="960"/>
        <w:gridCol w:w="7115"/>
        <w:gridCol w:w="1940"/>
      </w:tblGrid>
      <w:tr w:rsidR="009D2DC0" w:rsidRPr="009D2DC0" w:rsidTr="009D2D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год, руб.</w:t>
            </w:r>
          </w:p>
        </w:tc>
      </w:tr>
      <w:tr w:rsidR="009D2DC0" w:rsidRPr="009D2DC0" w:rsidTr="009D2DC0">
        <w:trPr>
          <w:trHeight w:val="540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9D2DC0" w:rsidRPr="009D2DC0" w:rsidTr="009D2DC0">
        <w:trPr>
          <w:trHeight w:val="206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9D2DC0" w:rsidRPr="009D2DC0" w:rsidTr="009D2DC0">
        <w:trPr>
          <w:trHeight w:val="1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9D2DC0" w:rsidRPr="009D2DC0" w:rsidTr="009D2DC0">
        <w:trPr>
          <w:trHeight w:val="92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1068962,80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</w:tr>
      <w:tr w:rsidR="009D2DC0" w:rsidRPr="009D2DC0" w:rsidTr="009D2DC0">
        <w:trPr>
          <w:trHeight w:val="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</w:tr>
      <w:tr w:rsidR="009D2DC0" w:rsidRPr="009D2DC0" w:rsidTr="009D2DC0">
        <w:trPr>
          <w:trHeight w:val="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172791,53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6845,23</w:t>
            </w:r>
          </w:p>
        </w:tc>
      </w:tr>
      <w:tr w:rsidR="009D2DC0" w:rsidRPr="009D2DC0" w:rsidTr="009D2DC0">
        <w:trPr>
          <w:trHeight w:val="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6534,47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8801,01</w:t>
            </w:r>
          </w:p>
        </w:tc>
      </w:tr>
      <w:tr w:rsidR="009D2DC0" w:rsidRPr="009D2DC0" w:rsidTr="009D2DC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7841,38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37" w:rsidRPr="009D2DC0" w:rsidRDefault="00223137" w:rsidP="0022313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58676,37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223137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52275,89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859919,46</w:t>
            </w:r>
          </w:p>
        </w:tc>
      </w:tr>
      <w:tr w:rsidR="009D2DC0" w:rsidRPr="009D2DC0" w:rsidTr="009D2DC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9D2DC0" w:rsidRPr="009D2DC0" w:rsidTr="009D2DC0">
        <w:trPr>
          <w:trHeight w:val="1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223137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2216759,00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2DC0" w:rsidRPr="009D2DC0" w:rsidTr="009D2DC0">
        <w:trPr>
          <w:trHeight w:val="1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бани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2473485,40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разработке проекта устройства ливневой канализации д. Колтуши, д.32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137050,00</w:t>
            </w:r>
          </w:p>
        </w:tc>
      </w:tr>
      <w:tr w:rsidR="009D2DC0" w:rsidRPr="009D2DC0" w:rsidTr="009D2D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дезинфекции и дезинсекции квартиры по адресу: д. Разметелево, ул. ПТУ-56, д.4, кв.37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3894,00</w:t>
            </w:r>
          </w:p>
        </w:tc>
      </w:tr>
      <w:tr w:rsidR="009D2DC0" w:rsidRPr="009D2DC0" w:rsidTr="009D2D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устройства д. 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Старая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Школьный пер., 22Б (Центр культуры и досуга)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26514,60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устройства д. </w:t>
            </w:r>
            <w:proofErr w:type="gram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Старая</w:t>
            </w:r>
            <w:proofErr w:type="gram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Школьный пер., 22Б (Центр культуры и досуга)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80000,00</w:t>
            </w:r>
          </w:p>
        </w:tc>
      </w:tr>
      <w:tr w:rsidR="009D2DC0" w:rsidRPr="009D2DC0" w:rsidTr="009D2DC0">
        <w:trPr>
          <w:trHeight w:val="70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</w:t>
            </w:r>
            <w:proofErr w:type="gramEnd"/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предыдущего года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95378,64</w:t>
            </w:r>
          </w:p>
        </w:tc>
      </w:tr>
      <w:tr w:rsidR="009D2DC0" w:rsidRPr="009D2DC0" w:rsidTr="009D2DC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9D2DC0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2DC0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</w:tr>
      <w:tr w:rsidR="009D2DC0" w:rsidRPr="009D2DC0" w:rsidTr="009D2DC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</w:tr>
      <w:tr w:rsidR="009D2DC0" w:rsidRPr="009D2DC0" w:rsidTr="009D2DC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10564352,81</w:t>
            </w:r>
          </w:p>
        </w:tc>
      </w:tr>
      <w:tr w:rsidR="009D2DC0" w:rsidRPr="009D2DC0" w:rsidTr="009D2D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C0" w:rsidRPr="009D2DC0" w:rsidRDefault="009D2DC0" w:rsidP="009D2DC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C0" w:rsidRPr="009D2DC0" w:rsidRDefault="009D2DC0" w:rsidP="009D2DC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C0" w:rsidRPr="009D2DC0" w:rsidRDefault="009D2DC0" w:rsidP="009D2DC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D2DC0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11614352,81</w:t>
            </w:r>
          </w:p>
        </w:tc>
      </w:tr>
    </w:tbl>
    <w:p w:rsidR="009D2DC0" w:rsidRDefault="009D2DC0" w:rsidP="00443DB4">
      <w:pPr>
        <w:jc w:val="center"/>
        <w:rPr>
          <w:b/>
          <w:sz w:val="24"/>
          <w:szCs w:val="24"/>
        </w:rPr>
      </w:pPr>
    </w:p>
    <w:p w:rsidR="00443DB4" w:rsidRPr="00CE54AE" w:rsidRDefault="00704F68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9.</w:t>
      </w:r>
      <w:r w:rsidR="00443DB4" w:rsidRPr="00CE54AE">
        <w:rPr>
          <w:rFonts w:cs="Times New Roman"/>
          <w:b/>
          <w:sz w:val="24"/>
          <w:szCs w:val="24"/>
        </w:rPr>
        <w:t xml:space="preserve">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CE54AE">
        <w:rPr>
          <w:rFonts w:cs="Times New Roman"/>
          <w:sz w:val="24"/>
          <w:szCs w:val="24"/>
          <w:lang w:eastAsia="ru-RU"/>
        </w:rPr>
        <w:t>377 от 30.10.2014 года</w:t>
      </w:r>
      <w:r w:rsidR="00704F68">
        <w:rPr>
          <w:rFonts w:cs="Times New Roman"/>
          <w:sz w:val="24"/>
          <w:szCs w:val="24"/>
          <w:lang w:eastAsia="ru-RU"/>
        </w:rPr>
        <w:t>, № 248 от 27.07.2017 года</w:t>
      </w:r>
      <w:r w:rsidR="00DD7903">
        <w:rPr>
          <w:rFonts w:cs="Times New Roman"/>
          <w:sz w:val="24"/>
          <w:szCs w:val="24"/>
          <w:lang w:eastAsia="ru-RU"/>
        </w:rPr>
        <w:t>,</w:t>
      </w:r>
      <w:r w:rsidR="00DD7903" w:rsidRPr="00DD7903">
        <w:t xml:space="preserve"> </w:t>
      </w:r>
      <w:r w:rsidR="00DD7903" w:rsidRPr="00DD7903">
        <w:rPr>
          <w:rFonts w:cs="Times New Roman"/>
          <w:sz w:val="24"/>
          <w:szCs w:val="24"/>
          <w:lang w:eastAsia="ru-RU"/>
        </w:rPr>
        <w:t>№ 522 от 31.10.2018</w:t>
      </w:r>
      <w:r w:rsidRPr="00CE54AE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704F68">
      <w:pgSz w:w="11906" w:h="16838" w:code="9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AC" w:rsidRDefault="00AB6FAC" w:rsidP="00D9097B">
      <w:r>
        <w:separator/>
      </w:r>
    </w:p>
  </w:endnote>
  <w:endnote w:type="continuationSeparator" w:id="0">
    <w:p w:rsidR="00AB6FAC" w:rsidRDefault="00AB6FA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AC" w:rsidRDefault="00AB6FAC" w:rsidP="00D9097B">
      <w:r>
        <w:separator/>
      </w:r>
    </w:p>
  </w:footnote>
  <w:footnote w:type="continuationSeparator" w:id="0">
    <w:p w:rsidR="00AB6FAC" w:rsidRDefault="00AB6FAC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D1711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23137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16C8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709F"/>
    <w:rsid w:val="00511374"/>
    <w:rsid w:val="0051253F"/>
    <w:rsid w:val="00521CF6"/>
    <w:rsid w:val="005242BC"/>
    <w:rsid w:val="0052477E"/>
    <w:rsid w:val="00534062"/>
    <w:rsid w:val="00535529"/>
    <w:rsid w:val="00536901"/>
    <w:rsid w:val="00537B7C"/>
    <w:rsid w:val="00546DCD"/>
    <w:rsid w:val="005649B5"/>
    <w:rsid w:val="00571711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3C09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04F68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C7A05"/>
    <w:rsid w:val="009D2DC0"/>
    <w:rsid w:val="009D726B"/>
    <w:rsid w:val="009E5028"/>
    <w:rsid w:val="009F24C5"/>
    <w:rsid w:val="009F6094"/>
    <w:rsid w:val="00A10C53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B6FAC"/>
    <w:rsid w:val="00AC35F6"/>
    <w:rsid w:val="00AD182B"/>
    <w:rsid w:val="00AD5E61"/>
    <w:rsid w:val="00AE08C2"/>
    <w:rsid w:val="00AE1E4E"/>
    <w:rsid w:val="00AF22B7"/>
    <w:rsid w:val="00B00D60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D102AE"/>
    <w:rsid w:val="00D148AA"/>
    <w:rsid w:val="00D14F5F"/>
    <w:rsid w:val="00D17348"/>
    <w:rsid w:val="00D26F02"/>
    <w:rsid w:val="00D64CF8"/>
    <w:rsid w:val="00D71465"/>
    <w:rsid w:val="00D7277C"/>
    <w:rsid w:val="00D74E81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D7903"/>
    <w:rsid w:val="00DE590B"/>
    <w:rsid w:val="00DE6C2B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1103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5598-9B48-44BF-9AA0-DD206E97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19319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2017-11-14T09:07:00Z</cp:lastPrinted>
  <dcterms:created xsi:type="dcterms:W3CDTF">2018-12-18T12:28:00Z</dcterms:created>
  <dcterms:modified xsi:type="dcterms:W3CDTF">2018-12-18T12:28:00Z</dcterms:modified>
</cp:coreProperties>
</file>