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08" w:rsidRDefault="00015508" w:rsidP="009D23B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9D23B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2D0E" w:rsidRDefault="00742D0E">
      <w:pPr>
        <w:jc w:val="both"/>
        <w:rPr>
          <w:color w:val="000000"/>
          <w:szCs w:val="28"/>
          <w:u w:val="single"/>
        </w:rPr>
      </w:pPr>
    </w:p>
    <w:p w:rsidR="00A134CB" w:rsidRDefault="00A134CB">
      <w:pPr>
        <w:jc w:val="both"/>
        <w:rPr>
          <w:color w:val="000000"/>
          <w:szCs w:val="28"/>
          <w:u w:val="single"/>
        </w:rPr>
      </w:pPr>
    </w:p>
    <w:p w:rsidR="00742D0E" w:rsidRPr="00234FD5" w:rsidRDefault="0001550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13.11.2018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565</w:t>
      </w:r>
    </w:p>
    <w:p w:rsidR="00742D0E" w:rsidRPr="00A134CB" w:rsidRDefault="00742D0E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>
        <w:trPr>
          <w:trHeight w:val="650"/>
        </w:trPr>
        <w:tc>
          <w:tcPr>
            <w:tcW w:w="5778" w:type="dxa"/>
          </w:tcPr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C47EAE" w:rsidRDefault="001115E7" w:rsidP="00C47E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389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217089" w:rsidRPr="00217089"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17089" w:rsidRPr="00217089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3D7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15E7" w:rsidRDefault="001115E7" w:rsidP="003D75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217089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08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</w:t>
      </w:r>
      <w:r w:rsidR="00A70672">
        <w:rPr>
          <w:rFonts w:ascii="Times New Roman" w:hAnsi="Times New Roman"/>
          <w:color w:val="000000"/>
          <w:sz w:val="28"/>
          <w:szCs w:val="28"/>
        </w:rPr>
        <w:t xml:space="preserve"> (с изменениями)</w:t>
      </w:r>
      <w:r w:rsidRPr="002170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FFA">
        <w:rPr>
          <w:rFonts w:ascii="Times New Roman" w:hAnsi="Times New Roman"/>
          <w:color w:val="000000"/>
          <w:sz w:val="28"/>
          <w:szCs w:val="28"/>
        </w:rPr>
        <w:t>389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05FFA">
        <w:rPr>
          <w:rFonts w:ascii="Times New Roman" w:hAnsi="Times New Roman"/>
          <w:color w:val="000000"/>
          <w:sz w:val="28"/>
          <w:szCs w:val="28"/>
        </w:rPr>
        <w:t>13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705FF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Об утверждении муниципально</w:t>
      </w:r>
      <w:r w:rsidR="00705FFA">
        <w:rPr>
          <w:rFonts w:ascii="Times New Roman" w:hAnsi="Times New Roman"/>
          <w:color w:val="000000"/>
          <w:sz w:val="28"/>
          <w:szCs w:val="28"/>
        </w:rPr>
        <w:t xml:space="preserve">й программы 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="00A70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F14">
        <w:rPr>
          <w:rFonts w:ascii="Times New Roman" w:hAnsi="Times New Roman"/>
          <w:color w:val="000000"/>
          <w:sz w:val="28"/>
          <w:szCs w:val="28"/>
        </w:rPr>
        <w:t xml:space="preserve">(с изменениями)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Паспорта муниципальной Программы, изложить в следующей редакции: </w:t>
      </w:r>
    </w:p>
    <w:p w:rsidR="00705FFA" w:rsidRPr="00705FFA" w:rsidRDefault="001115E7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Источниками финансирования являются: Местный бюджет.</w:t>
      </w:r>
    </w:p>
    <w:p w:rsidR="00705FFA" w:rsidRPr="00705FFA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color w:val="000000"/>
          <w:sz w:val="28"/>
          <w:szCs w:val="28"/>
        </w:rPr>
        <w:t xml:space="preserve">Объем запланированных средств: </w:t>
      </w:r>
      <w:r w:rsidR="00520EE5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20EE5">
        <w:rPr>
          <w:rFonts w:ascii="Times New Roman" w:hAnsi="Times New Roman"/>
          <w:color w:val="000000"/>
          <w:sz w:val="28"/>
          <w:szCs w:val="28"/>
        </w:rPr>
        <w:t>290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20EE5">
        <w:rPr>
          <w:rFonts w:ascii="Times New Roman" w:hAnsi="Times New Roman"/>
          <w:color w:val="000000"/>
          <w:sz w:val="28"/>
          <w:szCs w:val="28"/>
        </w:rPr>
        <w:t>520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20EE5">
        <w:rPr>
          <w:rFonts w:ascii="Times New Roman" w:hAnsi="Times New Roman"/>
          <w:color w:val="000000"/>
          <w:sz w:val="28"/>
          <w:szCs w:val="28"/>
        </w:rPr>
        <w:t>00</w:t>
      </w:r>
      <w:r w:rsidRPr="00705FFA">
        <w:rPr>
          <w:rFonts w:ascii="Times New Roman" w:hAnsi="Times New Roman"/>
          <w:color w:val="000000"/>
          <w:sz w:val="28"/>
          <w:szCs w:val="28"/>
        </w:rPr>
        <w:t xml:space="preserve"> - рублей, в том числе из них: </w:t>
      </w:r>
    </w:p>
    <w:p w:rsidR="00705FFA" w:rsidRPr="00705FFA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color w:val="000000"/>
          <w:sz w:val="28"/>
          <w:szCs w:val="28"/>
        </w:rPr>
        <w:t>местный бюджет:</w:t>
      </w:r>
    </w:p>
    <w:p w:rsidR="001115E7" w:rsidRPr="00520EE5" w:rsidRDefault="00A63B24" w:rsidP="00520EE5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A63B24">
        <w:rPr>
          <w:rFonts w:ascii="Times New Roman" w:hAnsi="Times New Roman"/>
          <w:sz w:val="28"/>
          <w:szCs w:val="28"/>
        </w:rPr>
        <w:t>2018 год – 1</w:t>
      </w:r>
      <w:r w:rsidR="003C29F4">
        <w:rPr>
          <w:rFonts w:ascii="Times New Roman" w:hAnsi="Times New Roman"/>
          <w:sz w:val="28"/>
          <w:szCs w:val="28"/>
        </w:rPr>
        <w:t>7</w:t>
      </w:r>
      <w:r w:rsidRPr="00A63B24">
        <w:rPr>
          <w:rFonts w:ascii="Times New Roman" w:hAnsi="Times New Roman"/>
          <w:sz w:val="28"/>
          <w:szCs w:val="28"/>
        </w:rPr>
        <w:t> </w:t>
      </w:r>
      <w:r w:rsidR="003C29F4">
        <w:rPr>
          <w:rFonts w:ascii="Times New Roman" w:hAnsi="Times New Roman"/>
          <w:sz w:val="28"/>
          <w:szCs w:val="28"/>
        </w:rPr>
        <w:t>290</w:t>
      </w:r>
      <w:r w:rsidRPr="00A63B24">
        <w:rPr>
          <w:rFonts w:ascii="Times New Roman" w:hAnsi="Times New Roman"/>
          <w:sz w:val="28"/>
          <w:szCs w:val="28"/>
        </w:rPr>
        <w:t> </w:t>
      </w:r>
      <w:r w:rsidR="003C29F4">
        <w:rPr>
          <w:rFonts w:ascii="Times New Roman" w:hAnsi="Times New Roman"/>
          <w:sz w:val="28"/>
          <w:szCs w:val="28"/>
        </w:rPr>
        <w:t>520</w:t>
      </w:r>
      <w:r w:rsidRPr="00A63B24">
        <w:rPr>
          <w:rFonts w:ascii="Times New Roman" w:hAnsi="Times New Roman"/>
          <w:sz w:val="28"/>
          <w:szCs w:val="28"/>
        </w:rPr>
        <w:t>,</w:t>
      </w:r>
      <w:r w:rsidR="003C29F4">
        <w:rPr>
          <w:rFonts w:ascii="Times New Roman" w:hAnsi="Times New Roman"/>
          <w:sz w:val="28"/>
          <w:szCs w:val="28"/>
        </w:rPr>
        <w:t>0</w:t>
      </w:r>
      <w:r w:rsidR="005924D4">
        <w:rPr>
          <w:rFonts w:ascii="Times New Roman" w:hAnsi="Times New Roman"/>
          <w:sz w:val="28"/>
          <w:szCs w:val="28"/>
        </w:rPr>
        <w:t>0</w:t>
      </w:r>
      <w:r w:rsidR="00520EE5">
        <w:rPr>
          <w:rFonts w:ascii="Times New Roman" w:hAnsi="Times New Roman"/>
          <w:sz w:val="28"/>
          <w:szCs w:val="28"/>
        </w:rPr>
        <w:t xml:space="preserve"> рублей</w:t>
      </w:r>
      <w:r w:rsidR="001115E7" w:rsidRPr="00A63B24">
        <w:rPr>
          <w:rFonts w:ascii="Times New Roman" w:hAnsi="Times New Roman"/>
          <w:color w:val="000000"/>
          <w:sz w:val="28"/>
          <w:szCs w:val="28"/>
        </w:rPr>
        <w:t>»</w:t>
      </w:r>
    </w:p>
    <w:p w:rsidR="00742D0E" w:rsidRDefault="001115E7" w:rsidP="001115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1.2. Раздел </w:t>
      </w:r>
      <w:r w:rsidR="00A70672">
        <w:rPr>
          <w:rFonts w:ascii="Times New Roman" w:hAnsi="Times New Roman"/>
          <w:color w:val="000000"/>
          <w:sz w:val="28"/>
          <w:szCs w:val="28"/>
        </w:rPr>
        <w:t>8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Программы «Ресурсное обеспечение Программы»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Разместить настоящее постановление на официальном сайте МО 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</w:t>
      </w:r>
      <w:r w:rsidR="00A70672">
        <w:rPr>
          <w:rFonts w:ascii="Times New Roman" w:hAnsi="Times New Roman"/>
          <w:color w:val="000000"/>
          <w:sz w:val="28"/>
          <w:szCs w:val="28"/>
        </w:rPr>
        <w:t>Норкко О.А.</w:t>
      </w:r>
    </w:p>
    <w:p w:rsidR="001115E7" w:rsidRDefault="001115E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4F14" w:rsidRDefault="008A4F14">
      <w:pPr>
        <w:jc w:val="both"/>
        <w:rPr>
          <w:rFonts w:ascii="Times New Roman" w:hAnsi="Times New Roman"/>
          <w:sz w:val="28"/>
          <w:szCs w:val="28"/>
        </w:rPr>
      </w:pPr>
    </w:p>
    <w:p w:rsidR="00520EE5" w:rsidRPr="00015508" w:rsidRDefault="00A70672" w:rsidP="00015508">
      <w:pPr>
        <w:jc w:val="both"/>
        <w:rPr>
          <w:rFonts w:ascii="Times New Roman" w:hAnsi="Times New Roman"/>
          <w:color w:val="000000"/>
          <w:sz w:val="28"/>
          <w:szCs w:val="28"/>
        </w:rPr>
        <w:sectPr w:rsidR="00520EE5" w:rsidRPr="00015508" w:rsidSect="008A4F14">
          <w:type w:val="continuous"/>
          <w:pgSz w:w="11905" w:h="16837"/>
          <w:pgMar w:top="567" w:right="565" w:bottom="284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705FFA" w:rsidRPr="00705F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05FFA" w:rsidRPr="00705FFA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</w:t>
      </w:r>
      <w:r w:rsidR="00705FFA">
        <w:rPr>
          <w:rFonts w:ascii="Times New Roman" w:hAnsi="Times New Roman"/>
          <w:sz w:val="28"/>
          <w:szCs w:val="28"/>
        </w:rPr>
        <w:tab/>
      </w:r>
      <w:r w:rsidR="00705FFA">
        <w:rPr>
          <w:rFonts w:ascii="Times New Roman" w:hAnsi="Times New Roman"/>
          <w:sz w:val="28"/>
          <w:szCs w:val="28"/>
        </w:rPr>
        <w:tab/>
        <w:t xml:space="preserve"> </w:t>
      </w:r>
      <w:r w:rsidR="00015508">
        <w:rPr>
          <w:rFonts w:ascii="Times New Roman" w:hAnsi="Times New Roman"/>
          <w:sz w:val="28"/>
          <w:szCs w:val="28"/>
        </w:rPr>
        <w:t xml:space="preserve">      </w:t>
      </w:r>
      <w:r w:rsidR="00705F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508">
        <w:rPr>
          <w:rFonts w:ascii="Times New Roman" w:hAnsi="Times New Roman"/>
          <w:sz w:val="28"/>
          <w:szCs w:val="28"/>
        </w:rPr>
        <w:t>А.В.</w:t>
      </w:r>
      <w:r w:rsidR="008A4F14">
        <w:rPr>
          <w:rFonts w:ascii="Times New Roman" w:hAnsi="Times New Roman"/>
          <w:sz w:val="28"/>
          <w:szCs w:val="28"/>
        </w:rPr>
        <w:t>Комарницкая</w:t>
      </w:r>
      <w:proofErr w:type="spellEnd"/>
    </w:p>
    <w:p w:rsidR="001115E7" w:rsidRDefault="001115E7" w:rsidP="008A4F14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8A7073" w:rsidRPr="008A4F14" w:rsidRDefault="00015508" w:rsidP="008A70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7073" w:rsidRPr="008A4F14">
        <w:rPr>
          <w:rFonts w:ascii="Times New Roman" w:hAnsi="Times New Roman"/>
          <w:sz w:val="28"/>
          <w:szCs w:val="28"/>
        </w:rPr>
        <w:t xml:space="preserve">риложение </w:t>
      </w:r>
    </w:p>
    <w:p w:rsidR="008A7073" w:rsidRPr="008A4F14" w:rsidRDefault="008A7073" w:rsidP="008A7073">
      <w:pPr>
        <w:jc w:val="right"/>
        <w:rPr>
          <w:rFonts w:ascii="Times New Roman" w:hAnsi="Times New Roman"/>
          <w:sz w:val="28"/>
          <w:szCs w:val="28"/>
        </w:rPr>
      </w:pPr>
      <w:r w:rsidRPr="008A4F14">
        <w:rPr>
          <w:rFonts w:ascii="Times New Roman" w:hAnsi="Times New Roman"/>
          <w:sz w:val="28"/>
          <w:szCs w:val="28"/>
        </w:rPr>
        <w:t>к постановлению</w:t>
      </w:r>
    </w:p>
    <w:p w:rsidR="008A7073" w:rsidRPr="008A4F14" w:rsidRDefault="008A7073" w:rsidP="008A7073">
      <w:pPr>
        <w:jc w:val="right"/>
        <w:rPr>
          <w:rFonts w:ascii="Times New Roman" w:hAnsi="Times New Roman"/>
          <w:sz w:val="28"/>
          <w:szCs w:val="28"/>
        </w:rPr>
      </w:pPr>
      <w:r w:rsidRPr="008A4F14">
        <w:rPr>
          <w:rFonts w:ascii="Times New Roman" w:hAnsi="Times New Roman"/>
          <w:sz w:val="28"/>
          <w:szCs w:val="28"/>
        </w:rPr>
        <w:t>администрации</w:t>
      </w:r>
    </w:p>
    <w:p w:rsidR="008A7073" w:rsidRPr="008A4F14" w:rsidRDefault="008A7073" w:rsidP="008A7073">
      <w:pPr>
        <w:jc w:val="right"/>
        <w:rPr>
          <w:rFonts w:ascii="Times New Roman" w:hAnsi="Times New Roman"/>
          <w:sz w:val="28"/>
          <w:szCs w:val="28"/>
        </w:rPr>
      </w:pPr>
      <w:r w:rsidRPr="008A4F14">
        <w:rPr>
          <w:rFonts w:ascii="Times New Roman" w:hAnsi="Times New Roman"/>
          <w:sz w:val="28"/>
          <w:szCs w:val="28"/>
        </w:rPr>
        <w:t>МО Колтушское СП</w:t>
      </w:r>
    </w:p>
    <w:p w:rsidR="008A7073" w:rsidRPr="008A4F14" w:rsidRDefault="008A7073" w:rsidP="008A7073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8A4F14">
        <w:rPr>
          <w:rFonts w:ascii="Times New Roman" w:hAnsi="Times New Roman"/>
          <w:sz w:val="28"/>
          <w:szCs w:val="28"/>
        </w:rPr>
        <w:t xml:space="preserve">от </w:t>
      </w:r>
      <w:r w:rsidR="00015508">
        <w:rPr>
          <w:rFonts w:ascii="Times New Roman" w:hAnsi="Times New Roman"/>
          <w:sz w:val="28"/>
          <w:szCs w:val="28"/>
          <w:u w:val="single"/>
        </w:rPr>
        <w:t xml:space="preserve">13.11.2018 </w:t>
      </w:r>
      <w:r w:rsidRPr="008A4F14">
        <w:rPr>
          <w:rFonts w:ascii="Times New Roman" w:hAnsi="Times New Roman"/>
          <w:sz w:val="28"/>
          <w:szCs w:val="28"/>
        </w:rPr>
        <w:t>№</w:t>
      </w:r>
      <w:r w:rsidR="00015508" w:rsidRPr="00015508">
        <w:rPr>
          <w:rFonts w:ascii="Times New Roman" w:hAnsi="Times New Roman"/>
          <w:sz w:val="28"/>
          <w:szCs w:val="28"/>
          <w:u w:val="single"/>
        </w:rPr>
        <w:t>565</w:t>
      </w:r>
      <w:r w:rsidR="00705FFA" w:rsidRPr="008A4F1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8A4F14" w:rsidRDefault="008A4F14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FC40C4" w:rsidP="008A4F14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8</w:t>
      </w:r>
      <w:r w:rsidR="006A0012"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. Ресурсное обеспечение Программы</w:t>
      </w:r>
    </w:p>
    <w:p w:rsidR="00705FFA" w:rsidRDefault="00705FFA" w:rsidP="008A4F14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705FFA" w:rsidRPr="00705FFA" w:rsidRDefault="00705FFA" w:rsidP="008A4F14">
      <w:pPr>
        <w:widowControl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 w:rsidRPr="00705FFA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705FFA" w:rsidRPr="00705FFA" w:rsidRDefault="00705FFA" w:rsidP="008A4F14">
      <w:pPr>
        <w:widowControl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p w:rsidR="00A63B24" w:rsidRPr="00A63B24" w:rsidRDefault="00FC40C4" w:rsidP="00A63B24">
      <w:pPr>
        <w:widowControl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8.</w:t>
      </w:r>
      <w:r w:rsidR="00A63B24" w:rsidRPr="00A63B24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1. Техническое содержание и эксплуатация зданий и помещений</w:t>
      </w:r>
    </w:p>
    <w:p w:rsidR="00A63B24" w:rsidRPr="00A63B24" w:rsidRDefault="00A63B24" w:rsidP="00A63B24">
      <w:pPr>
        <w:widowControl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tbl>
      <w:tblPr>
        <w:tblW w:w="10249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1437"/>
        <w:gridCol w:w="4110"/>
        <w:gridCol w:w="2682"/>
        <w:gridCol w:w="1967"/>
        <w:gridCol w:w="53"/>
      </w:tblGrid>
      <w:tr w:rsidR="00520EE5" w:rsidRPr="00A63B24" w:rsidTr="008A4F14">
        <w:trPr>
          <w:gridAfter w:val="1"/>
          <w:wAfter w:w="53" w:type="dxa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520EE5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п.п</w:t>
            </w:r>
            <w:proofErr w:type="spell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hanging="108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firstLine="34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Адрес выполнения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2018 год</w:t>
            </w:r>
          </w:p>
        </w:tc>
      </w:tr>
      <w:tr w:rsidR="00520EE5" w:rsidRPr="00A63B24" w:rsidTr="008A4F14">
        <w:trPr>
          <w:gridAfter w:val="1"/>
          <w:wAfter w:w="53" w:type="dxa"/>
          <w:trHeight w:val="35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</w:t>
            </w:r>
          </w:p>
        </w:tc>
      </w:tr>
      <w:tr w:rsidR="00520EE5" w:rsidRPr="00A63B24" w:rsidTr="008A4F14">
        <w:trPr>
          <w:gridAfter w:val="1"/>
          <w:wAfter w:w="53" w:type="dxa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Сезонная промывка и </w:t>
            </w:r>
            <w:proofErr w:type="spell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опрессовка</w:t>
            </w:r>
            <w:proofErr w:type="spell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системы отопления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20 000,00</w:t>
            </w:r>
          </w:p>
        </w:tc>
      </w:tr>
      <w:tr w:rsidR="00520EE5" w:rsidRPr="00A63B24" w:rsidTr="008A4F14">
        <w:trPr>
          <w:gridAfter w:val="1"/>
          <w:wAfter w:w="53" w:type="dxa"/>
          <w:trHeight w:val="105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Оказание услуг по ТО узлов учета т/энергии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32,</w:t>
            </w:r>
          </w:p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23 000,00</w:t>
            </w:r>
          </w:p>
        </w:tc>
      </w:tr>
      <w:tr w:rsidR="00520EE5" w:rsidRPr="00A63B24" w:rsidTr="008A4F14">
        <w:trPr>
          <w:gridAfter w:val="1"/>
          <w:wAfter w:w="53" w:type="dxa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 (вывоз ЖБО).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25 000,00</w:t>
            </w:r>
          </w:p>
        </w:tc>
      </w:tr>
      <w:tr w:rsidR="00520EE5" w:rsidRPr="00A63B24" w:rsidTr="008A4F14">
        <w:trPr>
          <w:gridAfter w:val="1"/>
          <w:wAfter w:w="53" w:type="dxa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здания.  (вывоз ТБО)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20 000,00</w:t>
            </w:r>
          </w:p>
        </w:tc>
      </w:tr>
      <w:tr w:rsidR="00520EE5" w:rsidRPr="00A63B24" w:rsidTr="008A4F14">
        <w:trPr>
          <w:gridAfter w:val="1"/>
          <w:wAfter w:w="53" w:type="dxa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Оказание охранных услуг здания администрации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FC40C4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5 192,00</w:t>
            </w:r>
          </w:p>
        </w:tc>
      </w:tr>
      <w:tr w:rsidR="00520EE5" w:rsidRPr="00A63B24" w:rsidTr="008A4F14">
        <w:trPr>
          <w:gridAfter w:val="1"/>
          <w:wAfter w:w="53" w:type="dxa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электроснабжение.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FC40C4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778 982,97</w:t>
            </w:r>
          </w:p>
        </w:tc>
      </w:tr>
      <w:tr w:rsidR="00520EE5" w:rsidRPr="00A63B24" w:rsidTr="008A4F14">
        <w:trPr>
          <w:gridAfter w:val="1"/>
          <w:wAfter w:w="53" w:type="dxa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Коммунальные услуги по содержанию здания.  Договор на водоснабжение. 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33 000,00</w:t>
            </w:r>
          </w:p>
        </w:tc>
      </w:tr>
      <w:tr w:rsidR="00520EE5" w:rsidRPr="00A63B24" w:rsidTr="008A4F14">
        <w:trPr>
          <w:gridAfter w:val="1"/>
          <w:wAfter w:w="53" w:type="dxa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теплоснабжение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FC40C4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571 017,03</w:t>
            </w:r>
          </w:p>
        </w:tc>
      </w:tr>
      <w:tr w:rsidR="00520EE5" w:rsidRPr="00A63B24" w:rsidTr="008A4F14">
        <w:trPr>
          <w:gridAfter w:val="1"/>
          <w:wAfter w:w="53" w:type="dxa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DF05C9" w:rsidP="00FC40C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39</w:t>
            </w:r>
            <w:r w:rsidR="00520EE5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 000,00</w:t>
            </w:r>
          </w:p>
        </w:tc>
      </w:tr>
      <w:tr w:rsidR="00520EE5" w:rsidRPr="00A63B24" w:rsidTr="008A4F14">
        <w:trPr>
          <w:gridAfter w:val="1"/>
          <w:wAfter w:w="53" w:type="dxa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496ECF">
            <w:pPr>
              <w:widowControl/>
              <w:snapToGrid w:val="0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Установка дверей в здании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112 741,00</w:t>
            </w:r>
          </w:p>
        </w:tc>
      </w:tr>
      <w:tr w:rsidR="00520EE5" w:rsidRPr="00A63B24" w:rsidTr="008A4F1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E260E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E260E4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Камеры видеонаблюдения здания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>администрации ЛО, Всеволожский р-он, д. Колтуши, д. 32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E260E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 xml:space="preserve">Ленинградская область,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>Всеволожский р-он, д. Колтуши, д. 32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E260E4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lastRenderedPageBreak/>
              <w:t>169 354,97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 xml:space="preserve"> </w:t>
            </w:r>
          </w:p>
        </w:tc>
      </w:tr>
      <w:tr w:rsidR="00520EE5" w:rsidRPr="00A63B24" w:rsidTr="008A4F1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E260E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>1.12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E260E4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Тактильная мнемосхема движения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E260E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E260E4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37 254,00</w:t>
            </w:r>
          </w:p>
        </w:tc>
      </w:tr>
      <w:tr w:rsidR="00520EE5" w:rsidRPr="00A63B24" w:rsidTr="008A4F1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Default="00520EE5" w:rsidP="00496ECF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520EE5" w:rsidRDefault="00520EE5" w:rsidP="00496ECF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Услуги по утилизации люминесцентных ламп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496ECF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Default="00520EE5" w:rsidP="00496ECF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6 000,00</w:t>
            </w:r>
          </w:p>
        </w:tc>
      </w:tr>
      <w:tr w:rsidR="00BA7148" w:rsidRPr="00A63B24" w:rsidTr="008A4F1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148" w:rsidRDefault="00BA7148" w:rsidP="00BA7148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A7148" w:rsidRDefault="00BA7148" w:rsidP="00BA7148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148" w:rsidRPr="00A63B24" w:rsidRDefault="00BA7148" w:rsidP="00BA7148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148" w:rsidRDefault="00DF05C9" w:rsidP="00BA7148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5 000,00</w:t>
            </w:r>
          </w:p>
        </w:tc>
      </w:tr>
      <w:tr w:rsidR="00FC40C4" w:rsidRPr="00A63B24" w:rsidTr="008A4F1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Default="00FC40C4" w:rsidP="00FC40C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C40C4" w:rsidRDefault="00FC40C4" w:rsidP="00FC40C4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Приобретение ТМЦ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Pr="00A63B24" w:rsidRDefault="00FC40C4" w:rsidP="00FC40C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0C4" w:rsidRDefault="00FC40C4" w:rsidP="00FC40C4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30 000,00</w:t>
            </w:r>
          </w:p>
        </w:tc>
      </w:tr>
      <w:tr w:rsidR="00FC40C4" w:rsidRPr="00A63B24" w:rsidTr="008A4F14"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Default="00FC40C4" w:rsidP="00FC40C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C40C4" w:rsidRDefault="00FC40C4" w:rsidP="00FC40C4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Услуги по текущему ремонту здания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Pr="00A63B24" w:rsidRDefault="00FC40C4" w:rsidP="00FC40C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0C4" w:rsidRDefault="00FC40C4" w:rsidP="00FC40C4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23 700,19</w:t>
            </w:r>
          </w:p>
        </w:tc>
      </w:tr>
      <w:tr w:rsidR="00FC40C4" w:rsidRPr="00A63B24" w:rsidTr="008A4F1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Pr="00A63B24" w:rsidRDefault="00FC40C4" w:rsidP="00FC40C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Pr="00A63B24" w:rsidRDefault="00FC40C4" w:rsidP="00FC40C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  <w:p w:rsidR="00FC40C4" w:rsidRPr="00A63B24" w:rsidRDefault="00FC40C4" w:rsidP="00FC40C4">
            <w:pPr>
              <w:widowControl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C4" w:rsidRPr="00A63B24" w:rsidRDefault="00FC40C4" w:rsidP="00FC40C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C4" w:rsidRPr="00A63B24" w:rsidRDefault="00FC40C4" w:rsidP="00FC40C4">
            <w:pPr>
              <w:widowControl/>
              <w:snapToGrid w:val="0"/>
              <w:ind w:firstLine="470"/>
              <w:jc w:val="right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1 899 242,16</w:t>
            </w:r>
          </w:p>
        </w:tc>
      </w:tr>
    </w:tbl>
    <w:p w:rsidR="00A63B24" w:rsidRPr="00A63B24" w:rsidRDefault="00A63B24" w:rsidP="00A63B24">
      <w:pPr>
        <w:widowControl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p w:rsidR="00A63B24" w:rsidRPr="00A63B24" w:rsidRDefault="00FC40C4" w:rsidP="00A63B24">
      <w:pPr>
        <w:widowControl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8.</w:t>
      </w:r>
      <w:r w:rsidR="00A63B24" w:rsidRPr="00A63B24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2. Обеспечение деятельности МКУ "Альтернатива":</w:t>
      </w:r>
    </w:p>
    <w:p w:rsidR="00A63B24" w:rsidRPr="00A63B24" w:rsidRDefault="00A63B24" w:rsidP="00A63B24">
      <w:pPr>
        <w:widowControl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tbl>
      <w:tblPr>
        <w:tblW w:w="1027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1483"/>
        <w:gridCol w:w="4110"/>
        <w:gridCol w:w="2694"/>
        <w:gridCol w:w="1984"/>
      </w:tblGrid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Фонд оплаты труда казенных учреждений</w:t>
            </w:r>
          </w:p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520EE5">
            <w:pPr>
              <w:widowControl/>
              <w:snapToGrid w:val="0"/>
              <w:ind w:firstLine="45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9 510 033,98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520EE5">
            <w:pPr>
              <w:widowControl/>
              <w:snapToGrid w:val="0"/>
              <w:ind w:firstLine="601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2 872 030,26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28 800,00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5924D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174 000,00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доступа интернет</w:t>
            </w:r>
          </w:p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88 800,00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Заправка картриджей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20 000,00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электронного документооборота (Аргос)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7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500,00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Оплата услуг "Гарант-Мастер-</w:t>
            </w:r>
            <w:proofErr w:type="spell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Аэро</w:t>
            </w:r>
            <w:proofErr w:type="spell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"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BA7148" w:rsidP="00B71AE8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414</w:t>
            </w:r>
            <w:r w:rsidR="00520EE5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 </w:t>
            </w:r>
            <w:r w:rsidR="00B71AE8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</w:t>
            </w:r>
            <w:r w:rsidR="00520EE5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Обслуживание и консультационные услуги "1-С Предприятие"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200 000,00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Повышение квалификации работников 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9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Услуги почты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5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ТО </w:t>
            </w:r>
            <w:proofErr w:type="gram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служебной</w:t>
            </w:r>
            <w:proofErr w:type="gram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15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proofErr w:type="gram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ОСАГО</w:t>
            </w:r>
            <w:proofErr w:type="gram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12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 xml:space="preserve">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>2.14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Приобретение ГСМ</w:t>
            </w:r>
            <w:r w:rsidR="009B5918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, автомобильной резины</w:t>
            </w:r>
          </w:p>
          <w:p w:rsidR="00520EE5" w:rsidRPr="00A63B24" w:rsidRDefault="00520EE5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25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Прочие расходы (Госпошлины, штрафы, сборы)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106 764,00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Приобретение ОС</w:t>
            </w:r>
          </w:p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7E60E5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91 250</w:t>
            </w:r>
            <w:r w:rsidR="00520EE5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Покупка запчастей для обслуживания ИКТ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7E60E5" w:rsidP="004F49A0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58 750</w:t>
            </w:r>
            <w:r w:rsidR="00520EE5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Сервисное обслуживание и ремонт ИКТ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proofErr w:type="gramStart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Покупка</w:t>
            </w:r>
            <w:proofErr w:type="gramEnd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 а/м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B71AE8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</w:t>
            </w:r>
            <w:r w:rsidR="00520EE5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00 000,00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КАСКО </w:t>
            </w:r>
            <w:proofErr w:type="gramStart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для</w:t>
            </w:r>
            <w:proofErr w:type="gramEnd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 а/м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Pr="00A63B24" w:rsidRDefault="00BA7148" w:rsidP="00E741A1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14</w:t>
            </w:r>
            <w:r w:rsidR="00E741A1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 849,60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Расчет платы за негативное воздействие на окружающую среду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Default="00520EE5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7500,00</w:t>
            </w:r>
          </w:p>
        </w:tc>
      </w:tr>
      <w:tr w:rsidR="00520EE5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Default="00520EE5" w:rsidP="00520EE5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Приобретение 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E5" w:rsidRPr="00A63B24" w:rsidRDefault="00520EE5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EE5" w:rsidRDefault="00B71AE8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</w:t>
            </w:r>
            <w:r w:rsidR="00520EE5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00 000,00</w:t>
            </w:r>
          </w:p>
        </w:tc>
      </w:tr>
      <w:tr w:rsidR="00E741A1" w:rsidRPr="00A63B24" w:rsidTr="008A4F14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1A1" w:rsidRDefault="00E741A1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1A1" w:rsidRDefault="00E741A1" w:rsidP="00520EE5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Нотариальные услуги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1A1" w:rsidRPr="00A63B24" w:rsidRDefault="00E741A1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1A1" w:rsidRDefault="00E741A1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5000,00</w:t>
            </w:r>
          </w:p>
        </w:tc>
      </w:tr>
      <w:tr w:rsidR="00520EE5" w:rsidRPr="00A63B24" w:rsidTr="00A7067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Итого запланировано мероприятий:</w:t>
            </w:r>
          </w:p>
          <w:p w:rsidR="00520EE5" w:rsidRPr="00A63B24" w:rsidRDefault="00520EE5" w:rsidP="00A63B24">
            <w:pPr>
              <w:widowControl/>
              <w:ind w:firstLine="34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E5" w:rsidRPr="00A63B24" w:rsidRDefault="00520EE5" w:rsidP="003C29F4">
            <w:pPr>
              <w:widowControl/>
              <w:snapToGrid w:val="0"/>
              <w:jc w:val="right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15 391 277,84</w:t>
            </w:r>
          </w:p>
        </w:tc>
      </w:tr>
    </w:tbl>
    <w:p w:rsidR="00A63B24" w:rsidRPr="00A63B24" w:rsidRDefault="00A63B24" w:rsidP="00A63B24">
      <w:pPr>
        <w:widowControl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p w:rsidR="00A63B24" w:rsidRPr="00A63B24" w:rsidRDefault="00A63B24" w:rsidP="008A4F14">
      <w:pPr>
        <w:widowControl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tbl>
      <w:tblPr>
        <w:tblW w:w="10225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6823"/>
        <w:gridCol w:w="3402"/>
      </w:tblGrid>
      <w:tr w:rsidR="00A63B24" w:rsidRPr="00A63B24" w:rsidTr="00A70672">
        <w:tc>
          <w:tcPr>
            <w:tcW w:w="10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Расходы на реализацию Программы составят: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руб.</w:t>
            </w:r>
          </w:p>
        </w:tc>
      </w:tr>
      <w:tr w:rsidR="00A63B24" w:rsidRPr="00A63B24" w:rsidTr="00A70672"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Финансовые средства</w:t>
            </w:r>
          </w:p>
        </w:tc>
      </w:tr>
      <w:tr w:rsidR="00520EE5" w:rsidRPr="00A63B24" w:rsidTr="00A70672"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</w:tr>
      <w:tr w:rsidR="00520EE5" w:rsidRPr="00A63B24" w:rsidTr="00A70672">
        <w:trPr>
          <w:trHeight w:val="535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2018 год</w:t>
            </w:r>
          </w:p>
        </w:tc>
      </w:tr>
      <w:tr w:rsidR="00520EE5" w:rsidRPr="00A63B24" w:rsidTr="00A70672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EE5" w:rsidRPr="00A63B24" w:rsidRDefault="00520EE5" w:rsidP="00520EE5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Средства</w:t>
            </w: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МО Колтушское СП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E5" w:rsidRPr="00A63B24" w:rsidRDefault="00520EE5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  <w:t>17 290 520,00</w:t>
            </w:r>
          </w:p>
        </w:tc>
      </w:tr>
    </w:tbl>
    <w:p w:rsidR="00705FFA" w:rsidRPr="00705FFA" w:rsidRDefault="00705FFA" w:rsidP="00571A00">
      <w:pPr>
        <w:widowControl/>
        <w:rPr>
          <w:rFonts w:ascii="Times New Roman" w:eastAsia="Times New Roman" w:hAnsi="Times New Roman" w:cs="Calibri"/>
          <w:b/>
          <w:bCs/>
          <w:kern w:val="0"/>
          <w:sz w:val="24"/>
          <w:lang w:eastAsia="ar-SA"/>
        </w:rPr>
      </w:pPr>
    </w:p>
    <w:sectPr w:rsidR="00705FFA" w:rsidRPr="00705FFA" w:rsidSect="00520EE5">
      <w:type w:val="continuous"/>
      <w:pgSz w:w="11905" w:h="16837"/>
      <w:pgMar w:top="1134" w:right="1134" w:bottom="1134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0"/>
    <w:rsid w:val="00015508"/>
    <w:rsid w:val="00015AA3"/>
    <w:rsid w:val="00020BC7"/>
    <w:rsid w:val="00026798"/>
    <w:rsid w:val="00043C29"/>
    <w:rsid w:val="00057EFB"/>
    <w:rsid w:val="000606EC"/>
    <w:rsid w:val="000666EB"/>
    <w:rsid w:val="00066DE5"/>
    <w:rsid w:val="00085E14"/>
    <w:rsid w:val="000A280D"/>
    <w:rsid w:val="000D3B4B"/>
    <w:rsid w:val="000F79DA"/>
    <w:rsid w:val="00100838"/>
    <w:rsid w:val="001115E7"/>
    <w:rsid w:val="001E06F6"/>
    <w:rsid w:val="00217089"/>
    <w:rsid w:val="0022216D"/>
    <w:rsid w:val="00223FB0"/>
    <w:rsid w:val="00234FD5"/>
    <w:rsid w:val="00236B65"/>
    <w:rsid w:val="002546F7"/>
    <w:rsid w:val="00256B76"/>
    <w:rsid w:val="002B09A8"/>
    <w:rsid w:val="002E4E85"/>
    <w:rsid w:val="0030681D"/>
    <w:rsid w:val="0030727D"/>
    <w:rsid w:val="00342263"/>
    <w:rsid w:val="00363182"/>
    <w:rsid w:val="003900EE"/>
    <w:rsid w:val="003964EC"/>
    <w:rsid w:val="003A7D27"/>
    <w:rsid w:val="003C29F4"/>
    <w:rsid w:val="003D759A"/>
    <w:rsid w:val="0040374C"/>
    <w:rsid w:val="00407A77"/>
    <w:rsid w:val="004156C9"/>
    <w:rsid w:val="00496ECF"/>
    <w:rsid w:val="004A064D"/>
    <w:rsid w:val="004A2AAC"/>
    <w:rsid w:val="004F49A0"/>
    <w:rsid w:val="004F7861"/>
    <w:rsid w:val="00520EE5"/>
    <w:rsid w:val="00523F94"/>
    <w:rsid w:val="00554C94"/>
    <w:rsid w:val="00571A00"/>
    <w:rsid w:val="005924D4"/>
    <w:rsid w:val="005A0265"/>
    <w:rsid w:val="005C4AC0"/>
    <w:rsid w:val="00661D43"/>
    <w:rsid w:val="0067142F"/>
    <w:rsid w:val="006925DF"/>
    <w:rsid w:val="00693876"/>
    <w:rsid w:val="006A0012"/>
    <w:rsid w:val="006B26AE"/>
    <w:rsid w:val="006F655B"/>
    <w:rsid w:val="00705FFA"/>
    <w:rsid w:val="007361D2"/>
    <w:rsid w:val="00742D0E"/>
    <w:rsid w:val="007751C3"/>
    <w:rsid w:val="00795941"/>
    <w:rsid w:val="007A3F93"/>
    <w:rsid w:val="007E60E5"/>
    <w:rsid w:val="00846BC0"/>
    <w:rsid w:val="008A1213"/>
    <w:rsid w:val="008A4F14"/>
    <w:rsid w:val="008A7073"/>
    <w:rsid w:val="008C31B7"/>
    <w:rsid w:val="008D4344"/>
    <w:rsid w:val="009159A9"/>
    <w:rsid w:val="00917A62"/>
    <w:rsid w:val="009243ED"/>
    <w:rsid w:val="00956FBD"/>
    <w:rsid w:val="009A0EE6"/>
    <w:rsid w:val="009B5918"/>
    <w:rsid w:val="009C132B"/>
    <w:rsid w:val="009D23B0"/>
    <w:rsid w:val="009F4B53"/>
    <w:rsid w:val="00A134CB"/>
    <w:rsid w:val="00A63B24"/>
    <w:rsid w:val="00A70672"/>
    <w:rsid w:val="00A94BFD"/>
    <w:rsid w:val="00AF18A2"/>
    <w:rsid w:val="00B1697D"/>
    <w:rsid w:val="00B3143A"/>
    <w:rsid w:val="00B413CC"/>
    <w:rsid w:val="00B656F2"/>
    <w:rsid w:val="00B71AE8"/>
    <w:rsid w:val="00BA7148"/>
    <w:rsid w:val="00BC32DA"/>
    <w:rsid w:val="00C22416"/>
    <w:rsid w:val="00C262ED"/>
    <w:rsid w:val="00C3772D"/>
    <w:rsid w:val="00C41675"/>
    <w:rsid w:val="00C47EAE"/>
    <w:rsid w:val="00C60FE0"/>
    <w:rsid w:val="00C72554"/>
    <w:rsid w:val="00CD5BCA"/>
    <w:rsid w:val="00D41E16"/>
    <w:rsid w:val="00D4438B"/>
    <w:rsid w:val="00DA2C50"/>
    <w:rsid w:val="00DB3E9D"/>
    <w:rsid w:val="00DE671E"/>
    <w:rsid w:val="00DF05C9"/>
    <w:rsid w:val="00E167E3"/>
    <w:rsid w:val="00E260E4"/>
    <w:rsid w:val="00E574CB"/>
    <w:rsid w:val="00E741A1"/>
    <w:rsid w:val="00E809B3"/>
    <w:rsid w:val="00E81279"/>
    <w:rsid w:val="00ED2630"/>
    <w:rsid w:val="00F10854"/>
    <w:rsid w:val="00F36836"/>
    <w:rsid w:val="00F614F7"/>
    <w:rsid w:val="00F73800"/>
    <w:rsid w:val="00F90140"/>
    <w:rsid w:val="00FA1947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2018-11-14T08:52:00Z</cp:lastPrinted>
  <dcterms:created xsi:type="dcterms:W3CDTF">2018-11-14T08:56:00Z</dcterms:created>
  <dcterms:modified xsi:type="dcterms:W3CDTF">2018-11-14T08:56:00Z</dcterms:modified>
</cp:coreProperties>
</file>