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67" w:rsidRPr="004A5267" w:rsidRDefault="004A5267" w:rsidP="004A5267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4A5267">
        <w:rPr>
          <w:sz w:val="28"/>
          <w:szCs w:val="28"/>
        </w:rPr>
        <w:t>Р О С С И Й С К А Я   Ф Е Д Е Р А Ц И Я</w:t>
      </w:r>
    </w:p>
    <w:p w:rsidR="004A5267" w:rsidRPr="004A5267" w:rsidRDefault="004A5267" w:rsidP="004A5267">
      <w:pPr>
        <w:autoSpaceDN w:val="0"/>
        <w:jc w:val="center"/>
        <w:rPr>
          <w:sz w:val="28"/>
          <w:szCs w:val="28"/>
        </w:rPr>
      </w:pPr>
      <w:r w:rsidRPr="004A5267">
        <w:rPr>
          <w:sz w:val="28"/>
          <w:szCs w:val="28"/>
        </w:rPr>
        <w:t>ЛЕНИНГРАДСКАЯ ОБЛАСТЬ</w:t>
      </w:r>
    </w:p>
    <w:p w:rsidR="004A5267" w:rsidRPr="004A5267" w:rsidRDefault="004A5267" w:rsidP="004A5267">
      <w:pPr>
        <w:autoSpaceDN w:val="0"/>
        <w:jc w:val="center"/>
        <w:rPr>
          <w:sz w:val="28"/>
          <w:szCs w:val="28"/>
        </w:rPr>
      </w:pPr>
    </w:p>
    <w:p w:rsidR="004A5267" w:rsidRPr="004A5267" w:rsidRDefault="004A5267" w:rsidP="004A5267">
      <w:pPr>
        <w:autoSpaceDN w:val="0"/>
        <w:jc w:val="center"/>
        <w:rPr>
          <w:sz w:val="28"/>
          <w:szCs w:val="28"/>
        </w:rPr>
      </w:pPr>
      <w:r w:rsidRPr="004A5267">
        <w:rPr>
          <w:sz w:val="28"/>
          <w:szCs w:val="28"/>
        </w:rPr>
        <w:t>МУНИЦИПАЛЬНОЕ ОБРАЗОВАНИЕ</w:t>
      </w:r>
    </w:p>
    <w:p w:rsidR="004A5267" w:rsidRPr="004A5267" w:rsidRDefault="004A5267" w:rsidP="004A5267">
      <w:pPr>
        <w:autoSpaceDN w:val="0"/>
        <w:jc w:val="center"/>
        <w:rPr>
          <w:sz w:val="28"/>
          <w:szCs w:val="28"/>
        </w:rPr>
      </w:pPr>
      <w:r w:rsidRPr="004A5267">
        <w:rPr>
          <w:sz w:val="28"/>
          <w:szCs w:val="28"/>
        </w:rPr>
        <w:t>КОЛТУШСКОЕ СЕЛЬСКОЕ ПОСЕЛЕНИЕ</w:t>
      </w:r>
    </w:p>
    <w:p w:rsidR="004A5267" w:rsidRPr="004A5267" w:rsidRDefault="004A5267" w:rsidP="004A5267">
      <w:pPr>
        <w:autoSpaceDN w:val="0"/>
        <w:jc w:val="center"/>
        <w:rPr>
          <w:sz w:val="28"/>
          <w:szCs w:val="28"/>
        </w:rPr>
      </w:pPr>
      <w:r w:rsidRPr="004A5267">
        <w:rPr>
          <w:sz w:val="28"/>
          <w:szCs w:val="28"/>
        </w:rPr>
        <w:t>ВСЕВОЛОЖСКОГО МУНИЦИПАЛЬНОГО РАЙОНА</w:t>
      </w:r>
    </w:p>
    <w:p w:rsidR="004A5267" w:rsidRPr="004A5267" w:rsidRDefault="004A5267" w:rsidP="004A5267">
      <w:pPr>
        <w:autoSpaceDN w:val="0"/>
        <w:jc w:val="center"/>
        <w:rPr>
          <w:sz w:val="28"/>
          <w:szCs w:val="28"/>
        </w:rPr>
      </w:pPr>
      <w:r w:rsidRPr="004A5267">
        <w:rPr>
          <w:sz w:val="28"/>
          <w:szCs w:val="28"/>
        </w:rPr>
        <w:t>ЛЕНИНГРАДСКОЙ ОБЛАСТИ</w:t>
      </w:r>
    </w:p>
    <w:p w:rsidR="004A5267" w:rsidRPr="004A5267" w:rsidRDefault="004A5267" w:rsidP="004A5267">
      <w:pPr>
        <w:autoSpaceDN w:val="0"/>
        <w:jc w:val="center"/>
        <w:rPr>
          <w:sz w:val="28"/>
          <w:szCs w:val="28"/>
        </w:rPr>
      </w:pPr>
    </w:p>
    <w:p w:rsidR="004A5267" w:rsidRPr="004A5267" w:rsidRDefault="004A5267" w:rsidP="004A5267">
      <w:pPr>
        <w:autoSpaceDN w:val="0"/>
        <w:jc w:val="center"/>
        <w:rPr>
          <w:sz w:val="28"/>
          <w:szCs w:val="28"/>
        </w:rPr>
      </w:pPr>
      <w:r w:rsidRPr="004A5267">
        <w:rPr>
          <w:sz w:val="28"/>
          <w:szCs w:val="28"/>
        </w:rPr>
        <w:t>СОВЕТ ДЕПУТАТОВ</w:t>
      </w:r>
    </w:p>
    <w:p w:rsidR="004A5267" w:rsidRPr="004A5267" w:rsidRDefault="004A5267" w:rsidP="004A5267">
      <w:pPr>
        <w:autoSpaceDN w:val="0"/>
        <w:jc w:val="center"/>
        <w:rPr>
          <w:sz w:val="28"/>
          <w:szCs w:val="28"/>
        </w:rPr>
      </w:pPr>
    </w:p>
    <w:p w:rsidR="004A5267" w:rsidRPr="004A5267" w:rsidRDefault="004A5267" w:rsidP="004A5267">
      <w:pPr>
        <w:autoSpaceDN w:val="0"/>
        <w:jc w:val="center"/>
        <w:rPr>
          <w:sz w:val="28"/>
          <w:szCs w:val="28"/>
        </w:rPr>
      </w:pPr>
      <w:r w:rsidRPr="004A5267">
        <w:rPr>
          <w:sz w:val="28"/>
          <w:szCs w:val="28"/>
        </w:rPr>
        <w:t>Р Е Ш Е Н И Е</w:t>
      </w:r>
    </w:p>
    <w:p w:rsidR="004A5267" w:rsidRPr="004A5267" w:rsidRDefault="004A5267" w:rsidP="004A5267">
      <w:pPr>
        <w:autoSpaceDN w:val="0"/>
        <w:jc w:val="center"/>
        <w:rPr>
          <w:sz w:val="28"/>
          <w:szCs w:val="28"/>
        </w:rPr>
      </w:pPr>
    </w:p>
    <w:p w:rsidR="004A5267" w:rsidRPr="004A5267" w:rsidRDefault="004A5267" w:rsidP="004A5267">
      <w:pPr>
        <w:autoSpaceDN w:val="0"/>
        <w:rPr>
          <w:sz w:val="28"/>
          <w:szCs w:val="28"/>
        </w:rPr>
      </w:pPr>
    </w:p>
    <w:p w:rsidR="004A5267" w:rsidRPr="004A5267" w:rsidRDefault="004A5267" w:rsidP="004A5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5267">
        <w:rPr>
          <w:sz w:val="28"/>
          <w:szCs w:val="28"/>
        </w:rPr>
        <w:t>№ 4</w:t>
      </w:r>
      <w:r w:rsidR="0073293E">
        <w:rPr>
          <w:sz w:val="28"/>
          <w:szCs w:val="28"/>
        </w:rPr>
        <w:t>2</w:t>
      </w:r>
      <w:r w:rsidRPr="004A5267">
        <w:rPr>
          <w:sz w:val="28"/>
          <w:szCs w:val="28"/>
        </w:rPr>
        <w:t xml:space="preserve"> от 19 июня 2018 года                                                                     дер.Колтуши</w:t>
      </w:r>
    </w:p>
    <w:p w:rsidR="00725443" w:rsidRPr="00D67743" w:rsidRDefault="00725443" w:rsidP="00725443">
      <w:pPr>
        <w:rPr>
          <w:sz w:val="26"/>
          <w:szCs w:val="26"/>
        </w:rPr>
      </w:pPr>
    </w:p>
    <w:tbl>
      <w:tblPr>
        <w:tblW w:w="10394" w:type="dxa"/>
        <w:tblLook w:val="01E0" w:firstRow="1" w:lastRow="1" w:firstColumn="1" w:lastColumn="1" w:noHBand="0" w:noVBand="0"/>
      </w:tblPr>
      <w:tblGrid>
        <w:gridCol w:w="6062"/>
        <w:gridCol w:w="4332"/>
      </w:tblGrid>
      <w:tr w:rsidR="00725443" w:rsidRPr="00DC63B5" w:rsidTr="00F14401">
        <w:tc>
          <w:tcPr>
            <w:tcW w:w="6062" w:type="dxa"/>
            <w:shd w:val="clear" w:color="auto" w:fill="auto"/>
          </w:tcPr>
          <w:p w:rsidR="00725443" w:rsidRPr="00304BC3" w:rsidRDefault="00725443" w:rsidP="00F14401">
            <w:pPr>
              <w:pStyle w:val="12"/>
              <w:ind w:firstLine="0"/>
            </w:pPr>
            <w:r>
              <w:rPr>
                <w:shd w:val="clear" w:color="auto" w:fill="FFFFFF"/>
              </w:rPr>
              <w:t>Об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утверждении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Методики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определения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расчетной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величины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годовой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арендной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платы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при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сдаче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аренду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движимого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имущества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находящегося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муниципальной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собственности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муниципального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образования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Колтушское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сельское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поселение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Всеволожского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муниципального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района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Ленинградской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области</w:t>
            </w:r>
          </w:p>
        </w:tc>
        <w:tc>
          <w:tcPr>
            <w:tcW w:w="4332" w:type="dxa"/>
            <w:shd w:val="clear" w:color="auto" w:fill="auto"/>
          </w:tcPr>
          <w:p w:rsidR="00725443" w:rsidRPr="00DC63B5" w:rsidRDefault="00725443" w:rsidP="00725443">
            <w:pPr>
              <w:pStyle w:val="12"/>
            </w:pPr>
          </w:p>
        </w:tc>
      </w:tr>
    </w:tbl>
    <w:p w:rsidR="00725443" w:rsidRPr="00D67743" w:rsidRDefault="00725443" w:rsidP="00725443">
      <w:pPr>
        <w:rPr>
          <w:sz w:val="26"/>
          <w:szCs w:val="26"/>
        </w:rPr>
      </w:pPr>
    </w:p>
    <w:p w:rsidR="00725443" w:rsidRPr="007B2D96" w:rsidRDefault="00456344" w:rsidP="00725443">
      <w:pPr>
        <w:ind w:firstLine="709"/>
        <w:jc w:val="both"/>
        <w:rPr>
          <w:sz w:val="28"/>
          <w:szCs w:val="28"/>
        </w:rPr>
      </w:pPr>
      <w:r w:rsidRPr="00456344">
        <w:rPr>
          <w:rStyle w:val="13"/>
        </w:rPr>
        <w:t>В целях упорядочения расчетов арендной платы при сдаче в аренду движимого имущества, находящегося в муниципальной собственности муниципального образования Колтушское сельское поселение Всеволожского муниципального района Ленинградской области и пополнения доходной части бюджета, р</w:t>
      </w:r>
      <w:r w:rsidR="00725443" w:rsidRPr="007B2D96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29.07.1998 № 135-ФЗ «Об оценочной деятельности в Российской Федерации», Гражданским кодексом Российской Федерации, Уставом муниципального образования Колтушское сельское поселение Всеволожского муниципального района Ленинградской области, 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области, утвержденным решением совета </w:t>
      </w:r>
      <w:r w:rsidR="00725443">
        <w:rPr>
          <w:sz w:val="28"/>
          <w:szCs w:val="28"/>
        </w:rPr>
        <w:t>депутатов МО Колтушское СП от 31.10.2017 № 67</w:t>
      </w:r>
      <w:r w:rsidR="00725443" w:rsidRPr="007B2D96">
        <w:rPr>
          <w:sz w:val="28"/>
          <w:szCs w:val="28"/>
        </w:rPr>
        <w:t>, с</w:t>
      </w:r>
      <w:r w:rsidR="00725443" w:rsidRPr="007B2D96">
        <w:rPr>
          <w:color w:val="000000"/>
          <w:sz w:val="28"/>
          <w:szCs w:val="28"/>
        </w:rPr>
        <w:t>овет депутатов принял</w:t>
      </w:r>
    </w:p>
    <w:p w:rsidR="00725443" w:rsidRPr="00D67743" w:rsidRDefault="00725443" w:rsidP="00725443">
      <w:pPr>
        <w:ind w:firstLine="855"/>
        <w:jc w:val="both"/>
        <w:rPr>
          <w:sz w:val="16"/>
          <w:szCs w:val="16"/>
        </w:rPr>
      </w:pPr>
      <w:r w:rsidRPr="00D67743">
        <w:rPr>
          <w:sz w:val="26"/>
          <w:szCs w:val="26"/>
        </w:rPr>
        <w:t xml:space="preserve"> </w:t>
      </w:r>
    </w:p>
    <w:p w:rsidR="00725443" w:rsidRPr="00D67743" w:rsidRDefault="00725443" w:rsidP="00725443">
      <w:pPr>
        <w:ind w:firstLine="85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Pr="00D67743">
        <w:rPr>
          <w:b/>
          <w:sz w:val="26"/>
          <w:szCs w:val="26"/>
        </w:rPr>
        <w:t>РЕШ</w:t>
      </w:r>
      <w:r>
        <w:rPr>
          <w:b/>
          <w:sz w:val="26"/>
          <w:szCs w:val="26"/>
        </w:rPr>
        <w:t>ЕНИЕ</w:t>
      </w:r>
      <w:r w:rsidRPr="00D67743">
        <w:rPr>
          <w:b/>
          <w:sz w:val="26"/>
          <w:szCs w:val="26"/>
        </w:rPr>
        <w:t>:</w:t>
      </w:r>
    </w:p>
    <w:p w:rsidR="00456344" w:rsidRPr="00456344" w:rsidRDefault="00725443" w:rsidP="00456344">
      <w:pPr>
        <w:pStyle w:val="12"/>
      </w:pPr>
      <w:r w:rsidRPr="00456344">
        <w:t xml:space="preserve">1. </w:t>
      </w:r>
      <w:r w:rsidR="00456344">
        <w:t>У</w:t>
      </w:r>
      <w:r w:rsidR="00456344" w:rsidRPr="00456344">
        <w:rPr>
          <w:szCs w:val="26"/>
        </w:rPr>
        <w:t>твердить Методику определения расчетной величины годовой арендной платы при сдаче в аренду движимого имущества, находящегося в муниципальной собственности муниципального образования Колтушское сельское поселение Всеволожского муниципального района Ленинградской области (Приложение).</w:t>
      </w:r>
    </w:p>
    <w:p w:rsidR="00456344" w:rsidRDefault="00456344" w:rsidP="00456344">
      <w:pPr>
        <w:pStyle w:val="12"/>
        <w:rPr>
          <w:szCs w:val="26"/>
        </w:rPr>
      </w:pPr>
      <w:r>
        <w:rPr>
          <w:szCs w:val="26"/>
        </w:rPr>
        <w:t xml:space="preserve">2. </w:t>
      </w:r>
      <w:r w:rsidRPr="00456344">
        <w:rPr>
          <w:szCs w:val="26"/>
        </w:rPr>
        <w:t xml:space="preserve">Администрации муниципального образования Колтушское сельское поселение Всеволожского муниципального района Ленинградской области при </w:t>
      </w:r>
      <w:r w:rsidRPr="00456344">
        <w:rPr>
          <w:szCs w:val="26"/>
        </w:rPr>
        <w:lastRenderedPageBreak/>
        <w:t>сдаче в аренду движимого имущества, осуществлять расчет арендной платы в соответствии с утвержденной методикой.</w:t>
      </w:r>
    </w:p>
    <w:p w:rsidR="00456344" w:rsidRDefault="00456344" w:rsidP="00456344">
      <w:pPr>
        <w:pStyle w:val="12"/>
        <w:rPr>
          <w:szCs w:val="26"/>
        </w:rPr>
      </w:pPr>
      <w:r>
        <w:rPr>
          <w:szCs w:val="26"/>
        </w:rPr>
        <w:t>3. Признать утратившими силу:</w:t>
      </w:r>
    </w:p>
    <w:p w:rsidR="00456344" w:rsidRDefault="00456344" w:rsidP="00456344">
      <w:pPr>
        <w:pStyle w:val="12"/>
        <w:rPr>
          <w:szCs w:val="26"/>
        </w:rPr>
      </w:pPr>
      <w:r w:rsidRPr="00456344">
        <w:rPr>
          <w:szCs w:val="26"/>
        </w:rPr>
        <w:t>3.1. решение совета депутатов муниципального образования Разметелевское сельское поселение Всеволожского муниципального района Ленинградской области от 11.03.2011 года №16 «Об утверждении Методики определения расчетной величины арендной платы при сдаче в аренду движимого имущества, находящегося в муниципальной собст</w:t>
      </w:r>
      <w:r>
        <w:rPr>
          <w:szCs w:val="26"/>
        </w:rPr>
        <w:t xml:space="preserve">венности </w:t>
      </w:r>
      <w:r w:rsidR="00B4478F">
        <w:rPr>
          <w:szCs w:val="26"/>
        </w:rPr>
        <w:br/>
      </w:r>
      <w:r>
        <w:rPr>
          <w:szCs w:val="26"/>
        </w:rPr>
        <w:t>МО Разметелевское СП»;</w:t>
      </w:r>
    </w:p>
    <w:p w:rsidR="00456344" w:rsidRDefault="00456344" w:rsidP="00456344">
      <w:pPr>
        <w:pStyle w:val="12"/>
        <w:rPr>
          <w:szCs w:val="26"/>
        </w:rPr>
      </w:pPr>
      <w:r w:rsidRPr="00456344">
        <w:rPr>
          <w:szCs w:val="26"/>
        </w:rPr>
        <w:t xml:space="preserve">3.2. </w:t>
      </w:r>
      <w:r>
        <w:rPr>
          <w:szCs w:val="26"/>
        </w:rPr>
        <w:t xml:space="preserve"> </w:t>
      </w:r>
      <w:r w:rsidRPr="00456344">
        <w:rPr>
          <w:szCs w:val="26"/>
        </w:rPr>
        <w:t>решение совета депутатов муниципального образования «Колтушское сельское поселение» Всеволожского муниципального района Ленинградской области от 27.12.2012 года №58 «Об утверждении Методики определения расчетной величины арендной платы при сдаче в аренду движимого имущества, находящегося в муниципальной собственности МО «Колтушское сельское поселение».</w:t>
      </w:r>
    </w:p>
    <w:p w:rsidR="00456344" w:rsidRPr="00456344" w:rsidRDefault="00456344" w:rsidP="00456344">
      <w:pPr>
        <w:pStyle w:val="12"/>
        <w:rPr>
          <w:szCs w:val="26"/>
        </w:rPr>
      </w:pPr>
      <w:r>
        <w:rPr>
          <w:szCs w:val="26"/>
        </w:rPr>
        <w:t>3.3. решение совета депутатов муниципального образования Колтушское сельское поселение Всеволожского муниципального района Ленинградской области от 21.10.2014 года №81 «</w:t>
      </w:r>
      <w:r>
        <w:rPr>
          <w:shd w:val="clear" w:color="auto" w:fill="FFFFFF"/>
        </w:rPr>
        <w:t>Об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утверждении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Методики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определения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расчетной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величины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годовой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арендной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платы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при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сдаче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аренду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движимого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имущества</w:t>
      </w:r>
      <w:r>
        <w:rPr>
          <w:rFonts w:ascii="Helvetica" w:hAnsi="Helvetica" w:cs="Helvetica"/>
          <w:shd w:val="clear" w:color="auto" w:fill="FFFFFF"/>
        </w:rPr>
        <w:t xml:space="preserve">, </w:t>
      </w:r>
      <w:r>
        <w:rPr>
          <w:shd w:val="clear" w:color="auto" w:fill="FFFFFF"/>
        </w:rPr>
        <w:t>находящегося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муниципальной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собственности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муниципального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образования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Колтушское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сельское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поселение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Всеволожского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муниципального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района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Ленинградской</w:t>
      </w:r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shd w:val="clear" w:color="auto" w:fill="FFFFFF"/>
        </w:rPr>
        <w:t>области»</w:t>
      </w:r>
    </w:p>
    <w:p w:rsidR="00456344" w:rsidRDefault="00456344" w:rsidP="00456344">
      <w:pPr>
        <w:pStyle w:val="12"/>
        <w:rPr>
          <w:szCs w:val="26"/>
        </w:rPr>
      </w:pPr>
      <w:r>
        <w:rPr>
          <w:szCs w:val="26"/>
        </w:rPr>
        <w:t xml:space="preserve">4. </w:t>
      </w:r>
      <w:r w:rsidRPr="00456344">
        <w:rPr>
          <w:szCs w:val="26"/>
        </w:rPr>
        <w:t>Настоящее решение вступает в силу после официального опубликования.</w:t>
      </w:r>
    </w:p>
    <w:p w:rsidR="00456344" w:rsidRDefault="00456344" w:rsidP="00456344">
      <w:pPr>
        <w:pStyle w:val="12"/>
        <w:rPr>
          <w:color w:val="000000"/>
        </w:rPr>
      </w:pPr>
      <w:r>
        <w:rPr>
          <w:szCs w:val="26"/>
        </w:rPr>
        <w:t xml:space="preserve">5. </w:t>
      </w:r>
      <w:r w:rsidRPr="007B2D96">
        <w:t xml:space="preserve">Опубликовать настоящее решение в газете «Колтушский вестник» </w:t>
      </w:r>
      <w:r>
        <w:br/>
      </w:r>
      <w:r w:rsidRPr="007B2D96">
        <w:t>и разместить на официальном сайте МО Колтушское СП</w:t>
      </w:r>
      <w:r w:rsidRPr="007B2D96">
        <w:rPr>
          <w:color w:val="000000"/>
        </w:rPr>
        <w:t>.</w:t>
      </w:r>
    </w:p>
    <w:p w:rsidR="00456344" w:rsidRPr="00456344" w:rsidRDefault="00456344" w:rsidP="00456344">
      <w:pPr>
        <w:pStyle w:val="12"/>
        <w:rPr>
          <w:color w:val="000000"/>
        </w:rPr>
      </w:pPr>
      <w:r>
        <w:rPr>
          <w:rFonts w:eastAsia="Arial Unicode MS"/>
          <w:lang w:eastAsia="ar-SA"/>
        </w:rPr>
        <w:t xml:space="preserve">6. </w:t>
      </w:r>
      <w:r w:rsidRPr="005978A6">
        <w:rPr>
          <w:rFonts w:eastAsia="Arial Unicode MS"/>
          <w:color w:val="000000"/>
          <w:lang w:eastAsia="ar-SA"/>
        </w:rPr>
        <w:t>Контроль за исполнением решения возложить на временно исполняющего обязанности главы администрации</w:t>
      </w:r>
      <w:r w:rsidRPr="007B2D96">
        <w:t>.</w:t>
      </w:r>
    </w:p>
    <w:p w:rsidR="00456344" w:rsidRPr="00456344" w:rsidRDefault="00456344" w:rsidP="00456344">
      <w:pPr>
        <w:pStyle w:val="12"/>
        <w:rPr>
          <w:szCs w:val="26"/>
          <w:lang w:val="x-none"/>
        </w:rPr>
      </w:pPr>
    </w:p>
    <w:p w:rsidR="00456344" w:rsidRDefault="00456344" w:rsidP="00456344">
      <w:pPr>
        <w:pStyle w:val="12"/>
        <w:rPr>
          <w:szCs w:val="26"/>
        </w:rPr>
      </w:pPr>
    </w:p>
    <w:p w:rsidR="00456344" w:rsidRDefault="00456344" w:rsidP="008E6DFC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456344" w:rsidRPr="00D67743" w:rsidRDefault="00456344" w:rsidP="00456344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955C38">
        <w:rPr>
          <w:color w:val="000000"/>
          <w:spacing w:val="1"/>
          <w:sz w:val="28"/>
          <w:szCs w:val="28"/>
        </w:rPr>
        <w:t>муниципального образования</w:t>
      </w:r>
      <w:r w:rsidRPr="00955C38">
        <w:rPr>
          <w:color w:val="000000"/>
          <w:spacing w:val="1"/>
          <w:sz w:val="28"/>
          <w:szCs w:val="28"/>
        </w:rPr>
        <w:tab/>
        <w:t xml:space="preserve">   </w:t>
      </w:r>
      <w:r>
        <w:rPr>
          <w:color w:val="000000"/>
          <w:spacing w:val="1"/>
          <w:sz w:val="28"/>
          <w:szCs w:val="28"/>
        </w:rPr>
        <w:t xml:space="preserve">                                       В.В. Денисов</w:t>
      </w:r>
    </w:p>
    <w:p w:rsidR="00456344" w:rsidRDefault="00456344" w:rsidP="008E6DFC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6DFC" w:rsidRPr="00803CCA" w:rsidRDefault="0013535B" w:rsidP="008E6DFC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E2E97">
        <w:rPr>
          <w:sz w:val="28"/>
          <w:szCs w:val="28"/>
        </w:rPr>
        <w:t>ТВЕРЖД</w:t>
      </w:r>
      <w:r w:rsidR="00804BDA">
        <w:rPr>
          <w:sz w:val="28"/>
          <w:szCs w:val="28"/>
        </w:rPr>
        <w:t>Е</w:t>
      </w:r>
      <w:r w:rsidR="002E2E97">
        <w:rPr>
          <w:sz w:val="28"/>
          <w:szCs w:val="28"/>
        </w:rPr>
        <w:t>Н</w:t>
      </w:r>
      <w:r w:rsidR="00B4478F">
        <w:rPr>
          <w:sz w:val="28"/>
          <w:szCs w:val="28"/>
        </w:rPr>
        <w:t>О</w:t>
      </w:r>
    </w:p>
    <w:p w:rsidR="008E6DFC" w:rsidRDefault="00803CCA" w:rsidP="008E6DFC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8E6DFC" w:rsidRPr="00803CCA">
        <w:rPr>
          <w:sz w:val="28"/>
          <w:szCs w:val="28"/>
        </w:rPr>
        <w:t xml:space="preserve">ешением </w:t>
      </w:r>
      <w:r w:rsidR="00D8768B">
        <w:rPr>
          <w:sz w:val="28"/>
          <w:szCs w:val="28"/>
        </w:rPr>
        <w:t>с</w:t>
      </w:r>
      <w:r w:rsidR="008E6DFC" w:rsidRPr="00803CCA">
        <w:rPr>
          <w:sz w:val="28"/>
          <w:szCs w:val="28"/>
        </w:rPr>
        <w:t>овета депутатов</w:t>
      </w:r>
    </w:p>
    <w:p w:rsidR="0013535B" w:rsidRPr="00803CCA" w:rsidRDefault="0013535B" w:rsidP="008E6DFC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747019">
        <w:rPr>
          <w:sz w:val="28"/>
          <w:szCs w:val="28"/>
        </w:rPr>
        <w:t>Колтушское</w:t>
      </w:r>
      <w:r>
        <w:rPr>
          <w:sz w:val="28"/>
          <w:szCs w:val="28"/>
        </w:rPr>
        <w:t xml:space="preserve"> СП</w:t>
      </w:r>
    </w:p>
    <w:p w:rsidR="008E6DFC" w:rsidRPr="00803CCA" w:rsidRDefault="008E6DFC" w:rsidP="008E6DFC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03CCA">
        <w:rPr>
          <w:sz w:val="28"/>
          <w:szCs w:val="28"/>
        </w:rPr>
        <w:t xml:space="preserve">от </w:t>
      </w:r>
      <w:r w:rsidR="0073293E">
        <w:rPr>
          <w:sz w:val="28"/>
          <w:szCs w:val="28"/>
        </w:rPr>
        <w:t>19.06.2018</w:t>
      </w:r>
      <w:r w:rsidR="005B5BEA" w:rsidRPr="00803CCA">
        <w:rPr>
          <w:sz w:val="28"/>
          <w:szCs w:val="28"/>
        </w:rPr>
        <w:t xml:space="preserve"> года</w:t>
      </w:r>
      <w:r w:rsidRPr="00803CCA">
        <w:rPr>
          <w:sz w:val="28"/>
          <w:szCs w:val="28"/>
        </w:rPr>
        <w:t xml:space="preserve"> №</w:t>
      </w:r>
      <w:r w:rsidR="00BC786B">
        <w:rPr>
          <w:sz w:val="28"/>
          <w:szCs w:val="28"/>
        </w:rPr>
        <w:t xml:space="preserve"> </w:t>
      </w:r>
      <w:r w:rsidR="0073293E">
        <w:rPr>
          <w:sz w:val="28"/>
          <w:szCs w:val="28"/>
        </w:rPr>
        <w:t>42</w:t>
      </w:r>
    </w:p>
    <w:p w:rsidR="008E6DFC" w:rsidRPr="00803CCA" w:rsidRDefault="00BC786B" w:rsidP="008E6DFC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(П</w:t>
      </w:r>
      <w:r w:rsidR="008E6DFC" w:rsidRPr="00803CCA">
        <w:rPr>
          <w:sz w:val="28"/>
          <w:szCs w:val="28"/>
        </w:rPr>
        <w:t>риложение)</w:t>
      </w:r>
    </w:p>
    <w:p w:rsidR="008E6DFC" w:rsidRDefault="008E6DFC" w:rsidP="008E6DFC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804BDA" w:rsidRDefault="00804BDA" w:rsidP="008E6DFC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770096" w:rsidRPr="000E6D1A" w:rsidRDefault="00770096" w:rsidP="00770096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0E6D1A">
        <w:rPr>
          <w:rFonts w:ascii="Times New Roman" w:hAnsi="Times New Roman"/>
          <w:b w:val="0"/>
          <w:sz w:val="28"/>
          <w:szCs w:val="28"/>
        </w:rPr>
        <w:t>Методика</w:t>
      </w:r>
      <w:r w:rsidRPr="000E6D1A">
        <w:rPr>
          <w:rFonts w:ascii="Times New Roman" w:hAnsi="Times New Roman"/>
          <w:b w:val="0"/>
          <w:sz w:val="28"/>
          <w:szCs w:val="28"/>
        </w:rPr>
        <w:br/>
        <w:t xml:space="preserve">определения расчетной величины </w:t>
      </w:r>
      <w:r w:rsidR="00580622" w:rsidRPr="000E6D1A">
        <w:rPr>
          <w:rFonts w:ascii="Times New Roman" w:hAnsi="Times New Roman"/>
          <w:b w:val="0"/>
          <w:sz w:val="28"/>
          <w:szCs w:val="28"/>
        </w:rPr>
        <w:t xml:space="preserve">годовой </w:t>
      </w:r>
      <w:r w:rsidRPr="000E6D1A">
        <w:rPr>
          <w:rFonts w:ascii="Times New Roman" w:hAnsi="Times New Roman"/>
          <w:b w:val="0"/>
          <w:sz w:val="28"/>
          <w:szCs w:val="28"/>
        </w:rPr>
        <w:t>арендной платы при сдаче</w:t>
      </w:r>
      <w:r w:rsidR="00D007C6" w:rsidRPr="000E6D1A">
        <w:rPr>
          <w:rFonts w:ascii="Times New Roman" w:hAnsi="Times New Roman"/>
          <w:b w:val="0"/>
          <w:sz w:val="28"/>
          <w:szCs w:val="28"/>
        </w:rPr>
        <w:t xml:space="preserve"> </w:t>
      </w:r>
      <w:r w:rsidRPr="000E6D1A">
        <w:rPr>
          <w:rFonts w:ascii="Times New Roman" w:hAnsi="Times New Roman"/>
          <w:b w:val="0"/>
          <w:sz w:val="28"/>
          <w:szCs w:val="28"/>
        </w:rPr>
        <w:t xml:space="preserve">в аренду движимого имущества, находящегося в муниципального собственности муниципального образования </w:t>
      </w:r>
      <w:r w:rsidR="00747019" w:rsidRPr="000E6D1A">
        <w:rPr>
          <w:rFonts w:ascii="Times New Roman" w:hAnsi="Times New Roman"/>
          <w:b w:val="0"/>
          <w:sz w:val="28"/>
          <w:szCs w:val="28"/>
        </w:rPr>
        <w:t>Колтушское</w:t>
      </w:r>
      <w:r w:rsidRPr="000E6D1A">
        <w:rPr>
          <w:rFonts w:ascii="Times New Roman" w:hAnsi="Times New Roman"/>
          <w:b w:val="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Pr="000E6D1A">
        <w:rPr>
          <w:rFonts w:ascii="Times New Roman" w:hAnsi="Times New Roman"/>
          <w:b w:val="0"/>
          <w:sz w:val="28"/>
          <w:szCs w:val="28"/>
        </w:rPr>
        <w:br/>
      </w:r>
    </w:p>
    <w:p w:rsidR="00770096" w:rsidRPr="000E6D1A" w:rsidRDefault="00580622" w:rsidP="00770096">
      <w:pPr>
        <w:pStyle w:val="1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sub_1100"/>
      <w:r w:rsidRPr="000E6D1A">
        <w:rPr>
          <w:rFonts w:ascii="Times New Roman" w:hAnsi="Times New Roman"/>
          <w:b w:val="0"/>
          <w:sz w:val="28"/>
          <w:szCs w:val="28"/>
        </w:rPr>
        <w:t xml:space="preserve">Глава 1. </w:t>
      </w:r>
      <w:r w:rsidR="00770096" w:rsidRPr="000E6D1A">
        <w:rPr>
          <w:rFonts w:ascii="Times New Roman" w:hAnsi="Times New Roman"/>
          <w:b w:val="0"/>
          <w:sz w:val="28"/>
          <w:szCs w:val="28"/>
        </w:rPr>
        <w:t>Общие положения</w:t>
      </w:r>
      <w:r w:rsidR="000E6D1A">
        <w:rPr>
          <w:rFonts w:ascii="Times New Roman" w:hAnsi="Times New Roman"/>
          <w:b w:val="0"/>
          <w:sz w:val="28"/>
          <w:szCs w:val="28"/>
        </w:rPr>
        <w:t xml:space="preserve">. </w:t>
      </w:r>
    </w:p>
    <w:bookmarkEnd w:id="1"/>
    <w:p w:rsidR="00770096" w:rsidRPr="00770096" w:rsidRDefault="00770096" w:rsidP="00770096">
      <w:pPr>
        <w:ind w:firstLine="567"/>
        <w:jc w:val="both"/>
        <w:rPr>
          <w:sz w:val="28"/>
          <w:szCs w:val="28"/>
        </w:rPr>
      </w:pPr>
    </w:p>
    <w:p w:rsidR="00770096" w:rsidRPr="00770096" w:rsidRDefault="00770096" w:rsidP="00437329">
      <w:pPr>
        <w:pStyle w:val="12"/>
      </w:pPr>
      <w:bookmarkStart w:id="2" w:name="sub_1011"/>
      <w:r w:rsidRPr="00770096">
        <w:t>1.1</w:t>
      </w:r>
      <w:r w:rsidR="000E6D1A">
        <w:t>.</w:t>
      </w:r>
      <w:r w:rsidRPr="00770096">
        <w:t xml:space="preserve"> Методика определения расчетной величины арендной платы при сдаче в аренду движимого имущества, находящегося в </w:t>
      </w:r>
      <w:r>
        <w:t>муниципальной</w:t>
      </w:r>
      <w:r w:rsidRPr="00770096">
        <w:t xml:space="preserve"> собственности </w:t>
      </w:r>
      <w:r w:rsidR="000E6D1A">
        <w:t>муниципального образования Колтушское сельское поселение Всеволожского муниципального района Ленинградской области (далее - МО Колтушское СП)</w:t>
      </w:r>
      <w:r w:rsidRPr="00770096">
        <w:t xml:space="preserve">, устанавливает порядок и способы определения величины арендной платы при сдаче в аренду </w:t>
      </w:r>
      <w:r>
        <w:t>муниципального</w:t>
      </w:r>
      <w:r w:rsidRPr="00770096">
        <w:t xml:space="preserve"> движимого имущества </w:t>
      </w:r>
      <w:r>
        <w:t xml:space="preserve">МО </w:t>
      </w:r>
      <w:r w:rsidR="00747019">
        <w:t>Колтушское</w:t>
      </w:r>
      <w:r>
        <w:t xml:space="preserve"> СП</w:t>
      </w:r>
      <w:r w:rsidRPr="00770096">
        <w:t>.</w:t>
      </w:r>
    </w:p>
    <w:p w:rsidR="00770096" w:rsidRDefault="00770096" w:rsidP="00770096">
      <w:pPr>
        <w:ind w:firstLine="567"/>
        <w:jc w:val="both"/>
        <w:rPr>
          <w:sz w:val="28"/>
          <w:szCs w:val="28"/>
        </w:rPr>
      </w:pPr>
      <w:bookmarkStart w:id="3" w:name="sub_1012"/>
      <w:bookmarkEnd w:id="2"/>
      <w:r w:rsidRPr="00770096">
        <w:rPr>
          <w:sz w:val="28"/>
          <w:szCs w:val="28"/>
        </w:rPr>
        <w:t>1.2</w:t>
      </w:r>
      <w:r w:rsidR="000E6D1A">
        <w:rPr>
          <w:sz w:val="28"/>
          <w:szCs w:val="28"/>
        </w:rPr>
        <w:t>.</w:t>
      </w:r>
      <w:r w:rsidRPr="00770096">
        <w:rPr>
          <w:sz w:val="28"/>
          <w:szCs w:val="28"/>
        </w:rPr>
        <w:t xml:space="preserve"> Размер </w:t>
      </w:r>
      <w:r w:rsidR="00B123A4">
        <w:rPr>
          <w:sz w:val="28"/>
          <w:szCs w:val="28"/>
        </w:rPr>
        <w:t xml:space="preserve">годовой </w:t>
      </w:r>
      <w:r w:rsidRPr="00770096">
        <w:rPr>
          <w:sz w:val="28"/>
          <w:szCs w:val="28"/>
        </w:rPr>
        <w:t xml:space="preserve">арендной платы при сдаче в аренду </w:t>
      </w:r>
      <w:r>
        <w:rPr>
          <w:sz w:val="28"/>
          <w:szCs w:val="28"/>
        </w:rPr>
        <w:t>муниципального</w:t>
      </w:r>
      <w:r w:rsidRPr="00770096">
        <w:rPr>
          <w:sz w:val="28"/>
          <w:szCs w:val="28"/>
        </w:rPr>
        <w:t xml:space="preserve"> движимого имущества определяется договором аренды </w:t>
      </w:r>
      <w:r w:rsidR="00437329">
        <w:rPr>
          <w:sz w:val="28"/>
          <w:szCs w:val="28"/>
        </w:rPr>
        <w:t>и устанавливается по соглашению сторон, но не ниже расчетной величины арендной платы</w:t>
      </w:r>
    </w:p>
    <w:p w:rsidR="00770096" w:rsidRPr="00770096" w:rsidRDefault="00770096" w:rsidP="00770096">
      <w:pPr>
        <w:ind w:firstLine="567"/>
        <w:jc w:val="both"/>
        <w:rPr>
          <w:sz w:val="28"/>
          <w:szCs w:val="28"/>
        </w:rPr>
      </w:pPr>
      <w:bookmarkStart w:id="4" w:name="sub_1013"/>
      <w:bookmarkEnd w:id="3"/>
      <w:r w:rsidRPr="00770096">
        <w:rPr>
          <w:sz w:val="28"/>
          <w:szCs w:val="28"/>
        </w:rPr>
        <w:t>1.</w:t>
      </w:r>
      <w:r w:rsidR="00437329">
        <w:rPr>
          <w:sz w:val="28"/>
          <w:szCs w:val="28"/>
        </w:rPr>
        <w:t>3</w:t>
      </w:r>
      <w:r w:rsidR="000E6D1A">
        <w:rPr>
          <w:sz w:val="28"/>
          <w:szCs w:val="28"/>
        </w:rPr>
        <w:t>.</w:t>
      </w:r>
      <w:r w:rsidRPr="00770096">
        <w:rPr>
          <w:sz w:val="28"/>
          <w:szCs w:val="28"/>
        </w:rPr>
        <w:t xml:space="preserve"> При несогласии потенциального арендатора с размером арендной платы за объект движимого имущества, рассчитанной по настоящей методике, арендатор вправе, по согласованию с арендодателем, заказать за свой счет проведение рыночной оценки ставки арендной платы у независимого оценщика. В этом случае величина арендной платы устанавливается согласно результатам проведенной рыночной оценки.</w:t>
      </w:r>
    </w:p>
    <w:bookmarkEnd w:id="4"/>
    <w:p w:rsidR="00770096" w:rsidRDefault="00770096" w:rsidP="00770096">
      <w:pPr>
        <w:ind w:firstLine="720"/>
        <w:jc w:val="both"/>
      </w:pPr>
    </w:p>
    <w:p w:rsidR="00770096" w:rsidRPr="000E6D1A" w:rsidRDefault="00580622" w:rsidP="00770096">
      <w:pPr>
        <w:shd w:val="clear" w:color="auto" w:fill="FFFFFF"/>
        <w:jc w:val="center"/>
        <w:rPr>
          <w:sz w:val="28"/>
          <w:szCs w:val="28"/>
        </w:rPr>
      </w:pPr>
      <w:r w:rsidRPr="000E6D1A">
        <w:rPr>
          <w:sz w:val="28"/>
          <w:szCs w:val="28"/>
        </w:rPr>
        <w:t xml:space="preserve">Глава 2. </w:t>
      </w:r>
      <w:r w:rsidR="00770096" w:rsidRPr="000E6D1A">
        <w:rPr>
          <w:sz w:val="28"/>
          <w:szCs w:val="28"/>
        </w:rPr>
        <w:t>Определение арендной платы за движимое имущество</w:t>
      </w:r>
      <w:r w:rsidR="000E6D1A">
        <w:rPr>
          <w:sz w:val="28"/>
          <w:szCs w:val="28"/>
        </w:rPr>
        <w:t>.</w:t>
      </w:r>
    </w:p>
    <w:p w:rsidR="00770096" w:rsidRPr="00770096" w:rsidRDefault="00770096" w:rsidP="00770096">
      <w:pPr>
        <w:shd w:val="clear" w:color="auto" w:fill="FFFFFF"/>
        <w:jc w:val="center"/>
        <w:rPr>
          <w:sz w:val="28"/>
          <w:szCs w:val="28"/>
        </w:rPr>
      </w:pPr>
    </w:p>
    <w:p w:rsidR="00437329" w:rsidRPr="00437329" w:rsidRDefault="00437329" w:rsidP="00437329">
      <w:pPr>
        <w:pStyle w:val="12"/>
      </w:pPr>
      <w:r w:rsidRPr="00437329">
        <w:t>2.1. Расчет арендной платы при сдаче в аренду движимого имущества определяется в виде доли балансовой стоимости имущества с учетом процента износа (или рыночной стоимости), эффективности его использования в зависимости от вида деятельности арендатора и ставки рефинансирования:</w:t>
      </w:r>
    </w:p>
    <w:p w:rsidR="00437329" w:rsidRPr="00437329" w:rsidRDefault="00437329" w:rsidP="00437329">
      <w:pPr>
        <w:pStyle w:val="12"/>
      </w:pPr>
    </w:p>
    <w:p w:rsidR="00437329" w:rsidRPr="00437329" w:rsidRDefault="00437329" w:rsidP="00437329">
      <w:pPr>
        <w:pStyle w:val="12"/>
        <w:jc w:val="center"/>
      </w:pPr>
      <w:r w:rsidRPr="00437329">
        <w:t>АП = Сб x Б x Ки x Кд,</w:t>
      </w:r>
    </w:p>
    <w:p w:rsidR="00437329" w:rsidRPr="00437329" w:rsidRDefault="00437329" w:rsidP="00437329">
      <w:pPr>
        <w:pStyle w:val="12"/>
      </w:pPr>
    </w:p>
    <w:p w:rsidR="00437329" w:rsidRPr="00437329" w:rsidRDefault="00437329" w:rsidP="00437329">
      <w:pPr>
        <w:pStyle w:val="12"/>
      </w:pPr>
      <w:r w:rsidRPr="00437329">
        <w:t>где:</w:t>
      </w:r>
    </w:p>
    <w:p w:rsidR="00437329" w:rsidRPr="00437329" w:rsidRDefault="00437329" w:rsidP="00437329">
      <w:pPr>
        <w:pStyle w:val="12"/>
      </w:pPr>
      <w:r w:rsidRPr="00437329">
        <w:t>АП - годовая арендная плата при сдаче в аренду движимого имущества (рублей);</w:t>
      </w:r>
    </w:p>
    <w:p w:rsidR="00437329" w:rsidRPr="00437329" w:rsidRDefault="00437329" w:rsidP="00437329">
      <w:pPr>
        <w:pStyle w:val="12"/>
      </w:pPr>
      <w:r w:rsidRPr="00437329">
        <w:t xml:space="preserve">Сб - первоначальная балансовая стоимость арендуемого движимого имущества с учетом изменений стоимости в случаях дооборудования, </w:t>
      </w:r>
      <w:r w:rsidRPr="00437329">
        <w:lastRenderedPageBreak/>
        <w:t>модернизации, реконструкции, частичной ликвидации и переоценки объектов основных средств;</w:t>
      </w:r>
    </w:p>
    <w:p w:rsidR="00437329" w:rsidRPr="00437329" w:rsidRDefault="00437329" w:rsidP="00437329">
      <w:pPr>
        <w:pStyle w:val="12"/>
      </w:pPr>
      <w:r w:rsidRPr="00437329">
        <w:t>Б - ставка рефинансирования Центрального банка Российской Федерации на момент заключения договора аренды;</w:t>
      </w:r>
    </w:p>
    <w:p w:rsidR="00437329" w:rsidRPr="00437329" w:rsidRDefault="00437329" w:rsidP="00437329">
      <w:pPr>
        <w:pStyle w:val="12"/>
      </w:pPr>
      <w:r w:rsidRPr="00437329">
        <w:t xml:space="preserve">Ки - </w:t>
      </w:r>
      <w:hyperlink w:anchor="P65" w:history="1">
        <w:r w:rsidRPr="00437329">
          <w:t>коэффициент износа</w:t>
        </w:r>
      </w:hyperlink>
      <w:r w:rsidRPr="00437329">
        <w:t>, определяемый в зависимости от процента износа имущества (таблица 1);</w:t>
      </w:r>
    </w:p>
    <w:p w:rsidR="00437329" w:rsidRPr="00437329" w:rsidRDefault="00437329" w:rsidP="00437329">
      <w:pPr>
        <w:pStyle w:val="12"/>
      </w:pPr>
      <w:r w:rsidRPr="00437329">
        <w:t xml:space="preserve">Кд - </w:t>
      </w:r>
      <w:hyperlink w:anchor="P89" w:history="1">
        <w:r w:rsidRPr="00437329">
          <w:t>коэффициент доходности</w:t>
        </w:r>
      </w:hyperlink>
      <w:r w:rsidRPr="00437329">
        <w:t xml:space="preserve"> аренды движимого имущества, определяемый в зависимости от статуса арендатора и предполагаемой сферы применения (таблица 2).</w:t>
      </w:r>
    </w:p>
    <w:p w:rsidR="00437329" w:rsidRDefault="00437329" w:rsidP="00437329">
      <w:pPr>
        <w:pStyle w:val="12"/>
      </w:pPr>
    </w:p>
    <w:p w:rsidR="00437329" w:rsidRDefault="00437329" w:rsidP="00437329">
      <w:pPr>
        <w:pStyle w:val="12"/>
      </w:pPr>
      <w:bookmarkStart w:id="5" w:name="P65"/>
      <w:bookmarkEnd w:id="5"/>
      <w:r>
        <w:t>Коэффициент износа, определяемый в зависимости от процента износа</w:t>
      </w:r>
    </w:p>
    <w:p w:rsidR="00A75919" w:rsidRDefault="00A75919" w:rsidP="00A75919">
      <w:pPr>
        <w:pStyle w:val="12"/>
        <w:jc w:val="right"/>
      </w:pPr>
    </w:p>
    <w:p w:rsidR="00437329" w:rsidRPr="00437329" w:rsidRDefault="00437329" w:rsidP="00A75919">
      <w:pPr>
        <w:pStyle w:val="12"/>
        <w:jc w:val="right"/>
      </w:pPr>
      <w:r w:rsidRPr="00437329">
        <w:t>Таблица 1</w:t>
      </w:r>
    </w:p>
    <w:tbl>
      <w:tblPr>
        <w:tblW w:w="98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5103"/>
        <w:gridCol w:w="3600"/>
      </w:tblGrid>
      <w:tr w:rsidR="00437329" w:rsidRPr="00437329" w:rsidTr="00437329">
        <w:trPr>
          <w:trHeight w:val="1128"/>
        </w:trPr>
        <w:tc>
          <w:tcPr>
            <w:tcW w:w="1174" w:type="dxa"/>
          </w:tcPr>
          <w:p w:rsidR="00437329" w:rsidRPr="00437329" w:rsidRDefault="00437329" w:rsidP="00437329">
            <w:pPr>
              <w:pStyle w:val="12"/>
              <w:jc w:val="center"/>
            </w:pPr>
          </w:p>
          <w:p w:rsidR="00437329" w:rsidRPr="00437329" w:rsidRDefault="00437329" w:rsidP="00437329">
            <w:pPr>
              <w:pStyle w:val="12"/>
              <w:ind w:firstLine="0"/>
              <w:jc w:val="center"/>
            </w:pPr>
            <w:r>
              <w:t xml:space="preserve">№ </w:t>
            </w:r>
            <w:r w:rsidRPr="00437329">
              <w:t>п/п</w:t>
            </w:r>
          </w:p>
        </w:tc>
        <w:tc>
          <w:tcPr>
            <w:tcW w:w="5103" w:type="dxa"/>
          </w:tcPr>
          <w:p w:rsidR="00437329" w:rsidRPr="00437329" w:rsidRDefault="00437329" w:rsidP="00437329">
            <w:pPr>
              <w:pStyle w:val="12"/>
              <w:jc w:val="center"/>
            </w:pPr>
            <w:r w:rsidRPr="00437329">
              <w:t>Процент износа</w:t>
            </w:r>
          </w:p>
          <w:p w:rsidR="00437329" w:rsidRPr="00437329" w:rsidRDefault="00437329" w:rsidP="00437329">
            <w:pPr>
              <w:pStyle w:val="12"/>
              <w:jc w:val="center"/>
            </w:pPr>
            <w:r w:rsidRPr="00437329">
              <w:t>движимого имущества (%)</w:t>
            </w:r>
          </w:p>
        </w:tc>
        <w:tc>
          <w:tcPr>
            <w:tcW w:w="3600" w:type="dxa"/>
          </w:tcPr>
          <w:p w:rsidR="00437329" w:rsidRPr="00437329" w:rsidRDefault="00437329" w:rsidP="00437329">
            <w:pPr>
              <w:pStyle w:val="12"/>
              <w:ind w:firstLine="0"/>
              <w:jc w:val="center"/>
            </w:pPr>
            <w:r w:rsidRPr="00437329">
              <w:t>Значение коэффициента износа</w:t>
            </w:r>
          </w:p>
          <w:p w:rsidR="00437329" w:rsidRPr="00437329" w:rsidRDefault="00437329" w:rsidP="00437329">
            <w:pPr>
              <w:pStyle w:val="12"/>
              <w:ind w:firstLine="0"/>
              <w:jc w:val="center"/>
            </w:pPr>
            <w:r>
              <w:t>(</w:t>
            </w:r>
            <w:r w:rsidRPr="00437329">
              <w:t>Ки</w:t>
            </w:r>
            <w:r>
              <w:t>)</w:t>
            </w:r>
          </w:p>
        </w:tc>
      </w:tr>
      <w:tr w:rsidR="00437329" w:rsidRPr="00437329" w:rsidTr="0043732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</w:pPr>
            <w:r w:rsidRPr="00437329">
              <w:t xml:space="preserve">1. </w:t>
            </w:r>
          </w:p>
        </w:tc>
        <w:tc>
          <w:tcPr>
            <w:tcW w:w="5103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</w:pPr>
            <w:r w:rsidRPr="00437329">
              <w:t xml:space="preserve">до 20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  <w:ind w:firstLine="0"/>
              <w:jc w:val="center"/>
            </w:pPr>
            <w:r>
              <w:t>1,1</w:t>
            </w:r>
          </w:p>
        </w:tc>
      </w:tr>
      <w:tr w:rsidR="00437329" w:rsidRPr="00437329" w:rsidTr="0043732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</w:pPr>
            <w:r w:rsidRPr="00437329">
              <w:t xml:space="preserve">2. </w:t>
            </w:r>
          </w:p>
        </w:tc>
        <w:tc>
          <w:tcPr>
            <w:tcW w:w="5103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</w:pPr>
            <w:r w:rsidRPr="00437329">
              <w:t xml:space="preserve">от 21 до 40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  <w:ind w:firstLine="0"/>
              <w:jc w:val="center"/>
            </w:pPr>
            <w:r>
              <w:t>1</w:t>
            </w:r>
          </w:p>
        </w:tc>
      </w:tr>
      <w:tr w:rsidR="00437329" w:rsidRPr="00437329" w:rsidTr="0043732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</w:pPr>
            <w:r w:rsidRPr="00437329">
              <w:t xml:space="preserve">3. </w:t>
            </w:r>
          </w:p>
        </w:tc>
        <w:tc>
          <w:tcPr>
            <w:tcW w:w="5103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</w:pPr>
            <w:r w:rsidRPr="00437329">
              <w:t xml:space="preserve">от 41 до 50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  <w:ind w:firstLine="0"/>
              <w:jc w:val="center"/>
            </w:pPr>
            <w:r w:rsidRPr="00437329">
              <w:t>0,</w:t>
            </w:r>
            <w:r>
              <w:t>9</w:t>
            </w:r>
          </w:p>
        </w:tc>
      </w:tr>
      <w:tr w:rsidR="00437329" w:rsidRPr="00437329" w:rsidTr="0043732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</w:pPr>
            <w:r w:rsidRPr="00437329">
              <w:t xml:space="preserve">4. </w:t>
            </w:r>
          </w:p>
        </w:tc>
        <w:tc>
          <w:tcPr>
            <w:tcW w:w="5103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</w:pPr>
            <w:r w:rsidRPr="00437329">
              <w:t xml:space="preserve">от 51 до 60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  <w:ind w:firstLine="0"/>
              <w:jc w:val="center"/>
            </w:pPr>
            <w:r w:rsidRPr="00437329">
              <w:t>0,</w:t>
            </w:r>
            <w:r>
              <w:t>8</w:t>
            </w:r>
          </w:p>
        </w:tc>
      </w:tr>
      <w:tr w:rsidR="00437329" w:rsidRPr="00437329" w:rsidTr="0043732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</w:pPr>
            <w:r w:rsidRPr="00437329">
              <w:t xml:space="preserve">5. </w:t>
            </w:r>
          </w:p>
        </w:tc>
        <w:tc>
          <w:tcPr>
            <w:tcW w:w="5103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</w:pPr>
            <w:r w:rsidRPr="00437329">
              <w:t xml:space="preserve">от 61 до 70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  <w:ind w:firstLine="0"/>
              <w:jc w:val="center"/>
            </w:pPr>
            <w:r w:rsidRPr="00437329">
              <w:t>0,</w:t>
            </w:r>
            <w:r>
              <w:t>7</w:t>
            </w:r>
          </w:p>
        </w:tc>
      </w:tr>
      <w:tr w:rsidR="00437329" w:rsidRPr="00437329" w:rsidTr="0043732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</w:pPr>
            <w:r w:rsidRPr="00437329">
              <w:t xml:space="preserve">6. </w:t>
            </w:r>
          </w:p>
        </w:tc>
        <w:tc>
          <w:tcPr>
            <w:tcW w:w="5103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</w:pPr>
            <w:r w:rsidRPr="00437329">
              <w:t xml:space="preserve">от 71 до 80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  <w:ind w:firstLine="0"/>
              <w:jc w:val="center"/>
            </w:pPr>
            <w:r w:rsidRPr="00437329">
              <w:t>0,</w:t>
            </w:r>
            <w:r>
              <w:t>6</w:t>
            </w:r>
          </w:p>
        </w:tc>
      </w:tr>
      <w:tr w:rsidR="00437329" w:rsidRPr="00437329" w:rsidTr="0043732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</w:pPr>
            <w:r w:rsidRPr="00437329">
              <w:t xml:space="preserve">7. </w:t>
            </w:r>
          </w:p>
        </w:tc>
        <w:tc>
          <w:tcPr>
            <w:tcW w:w="5103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</w:pPr>
            <w:r w:rsidRPr="00437329">
              <w:t xml:space="preserve">свыше 81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37329" w:rsidRPr="00437329" w:rsidRDefault="00437329" w:rsidP="00437329">
            <w:pPr>
              <w:pStyle w:val="12"/>
              <w:ind w:firstLine="0"/>
              <w:jc w:val="center"/>
            </w:pPr>
            <w:r w:rsidRPr="00437329">
              <w:t>0,</w:t>
            </w:r>
            <w:r>
              <w:t>5</w:t>
            </w:r>
          </w:p>
        </w:tc>
      </w:tr>
    </w:tbl>
    <w:p w:rsidR="00437329" w:rsidRPr="00437329" w:rsidRDefault="00437329" w:rsidP="00437329">
      <w:pPr>
        <w:pStyle w:val="12"/>
      </w:pPr>
    </w:p>
    <w:p w:rsidR="00A75919" w:rsidRPr="00F51E43" w:rsidRDefault="00A75919" w:rsidP="00A75919">
      <w:pPr>
        <w:shd w:val="clear" w:color="auto" w:fill="FFFFFF"/>
        <w:ind w:firstLine="720"/>
        <w:jc w:val="both"/>
        <w:rPr>
          <w:sz w:val="28"/>
          <w:szCs w:val="28"/>
        </w:rPr>
      </w:pPr>
      <w:r w:rsidRPr="00F51E43">
        <w:rPr>
          <w:sz w:val="28"/>
          <w:szCs w:val="28"/>
        </w:rPr>
        <w:t>Процент износа устанавливается по данным бухгалтерского учета на текущий год.</w:t>
      </w:r>
    </w:p>
    <w:p w:rsidR="00A75919" w:rsidRPr="00F51E43" w:rsidRDefault="00A75919" w:rsidP="00A75919">
      <w:pPr>
        <w:shd w:val="clear" w:color="auto" w:fill="FFFFFF"/>
        <w:ind w:firstLine="720"/>
        <w:jc w:val="both"/>
        <w:rPr>
          <w:sz w:val="28"/>
          <w:szCs w:val="28"/>
        </w:rPr>
      </w:pPr>
      <w:r w:rsidRPr="00F51E43">
        <w:rPr>
          <w:sz w:val="28"/>
          <w:szCs w:val="28"/>
        </w:rPr>
        <w:t xml:space="preserve">Данные о величине износа представляются организацией, учитывающей данное имущество на балансе. </w:t>
      </w:r>
    </w:p>
    <w:p w:rsidR="00A75919" w:rsidRDefault="00A75919" w:rsidP="00A75919">
      <w:pPr>
        <w:pStyle w:val="21"/>
        <w:rPr>
          <w:b w:val="0"/>
          <w:bCs w:val="0"/>
          <w:sz w:val="28"/>
          <w:szCs w:val="28"/>
          <w:lang w:val="ru-RU"/>
        </w:rPr>
      </w:pPr>
      <w:r w:rsidRPr="00F51E43">
        <w:rPr>
          <w:b w:val="0"/>
          <w:bCs w:val="0"/>
          <w:sz w:val="28"/>
          <w:szCs w:val="28"/>
        </w:rPr>
        <w:t>При отсутствии данных, износ определяется на основании норм амортизации, утвержденных Постановлением Совета Министров СССР от 22 октября 1990 года № 1072.</w:t>
      </w:r>
    </w:p>
    <w:p w:rsidR="00A75919" w:rsidRDefault="00A75919" w:rsidP="00A75919">
      <w:pPr>
        <w:pStyle w:val="21"/>
        <w:rPr>
          <w:b w:val="0"/>
          <w:bCs w:val="0"/>
          <w:sz w:val="28"/>
          <w:szCs w:val="28"/>
          <w:lang w:val="ru-RU"/>
        </w:rPr>
      </w:pPr>
    </w:p>
    <w:p w:rsidR="00A75919" w:rsidRDefault="00A75919" w:rsidP="00A75919">
      <w:pPr>
        <w:pStyle w:val="12"/>
        <w:jc w:val="center"/>
      </w:pPr>
      <w:r>
        <w:t>Коэффициент доходности аренды движимого имущества</w:t>
      </w:r>
    </w:p>
    <w:p w:rsidR="00A75919" w:rsidRDefault="00A75919" w:rsidP="00A75919">
      <w:pPr>
        <w:pStyle w:val="12"/>
        <w:jc w:val="center"/>
      </w:pPr>
    </w:p>
    <w:p w:rsidR="00A75919" w:rsidRDefault="00A75919" w:rsidP="00A75919">
      <w:pPr>
        <w:pStyle w:val="12"/>
        <w:jc w:val="right"/>
      </w:pPr>
      <w:r>
        <w:t>Таблица 2</w:t>
      </w:r>
    </w:p>
    <w:tbl>
      <w:tblPr>
        <w:tblW w:w="98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6521"/>
        <w:gridCol w:w="2040"/>
      </w:tblGrid>
      <w:tr w:rsidR="00A75919" w:rsidTr="00A75919">
        <w:trPr>
          <w:trHeight w:val="240"/>
        </w:trPr>
        <w:tc>
          <w:tcPr>
            <w:tcW w:w="1316" w:type="dxa"/>
          </w:tcPr>
          <w:p w:rsidR="00A75919" w:rsidRDefault="00A75919" w:rsidP="00A75919">
            <w:pPr>
              <w:pStyle w:val="12"/>
              <w:ind w:firstLine="0"/>
              <w:jc w:val="center"/>
            </w:pPr>
            <w:r>
              <w:t>N</w:t>
            </w:r>
          </w:p>
          <w:p w:rsidR="00A75919" w:rsidRDefault="00A75919" w:rsidP="00A75919">
            <w:pPr>
              <w:pStyle w:val="12"/>
              <w:ind w:firstLine="0"/>
              <w:jc w:val="center"/>
            </w:pPr>
            <w:r>
              <w:t>п/п</w:t>
            </w:r>
          </w:p>
        </w:tc>
        <w:tc>
          <w:tcPr>
            <w:tcW w:w="6521" w:type="dxa"/>
          </w:tcPr>
          <w:p w:rsidR="00A75919" w:rsidRDefault="00A75919" w:rsidP="00A75919">
            <w:pPr>
              <w:pStyle w:val="12"/>
              <w:ind w:hanging="33"/>
              <w:jc w:val="center"/>
            </w:pPr>
            <w:r>
              <w:t>Сфера использования движимого имущества,</w:t>
            </w:r>
          </w:p>
          <w:p w:rsidR="00A75919" w:rsidRDefault="00A75919" w:rsidP="00A75919">
            <w:pPr>
              <w:pStyle w:val="12"/>
              <w:ind w:hanging="33"/>
              <w:jc w:val="center"/>
            </w:pPr>
            <w:r>
              <w:t>предполагаемого к сдаче в аренду</w:t>
            </w:r>
          </w:p>
        </w:tc>
        <w:tc>
          <w:tcPr>
            <w:tcW w:w="2040" w:type="dxa"/>
          </w:tcPr>
          <w:p w:rsidR="00A75919" w:rsidRDefault="00A75919" w:rsidP="00A75919">
            <w:pPr>
              <w:pStyle w:val="12"/>
              <w:ind w:firstLine="41"/>
              <w:jc w:val="center"/>
            </w:pPr>
            <w:r>
              <w:t>Значение</w:t>
            </w:r>
          </w:p>
          <w:p w:rsidR="00A75919" w:rsidRDefault="00A75919" w:rsidP="00A75919">
            <w:pPr>
              <w:pStyle w:val="12"/>
              <w:ind w:firstLine="41"/>
              <w:jc w:val="center"/>
            </w:pPr>
            <w:r>
              <w:t>коэффициента Кд</w:t>
            </w:r>
          </w:p>
        </w:tc>
      </w:tr>
      <w:tr w:rsidR="00A75919" w:rsidTr="00A75919">
        <w:trPr>
          <w:trHeight w:val="240"/>
        </w:trPr>
        <w:tc>
          <w:tcPr>
            <w:tcW w:w="1316" w:type="dxa"/>
          </w:tcPr>
          <w:p w:rsidR="00A75919" w:rsidRDefault="00A75919" w:rsidP="00A75919">
            <w:pPr>
              <w:pStyle w:val="12"/>
              <w:ind w:firstLine="0"/>
              <w:jc w:val="center"/>
            </w:pPr>
            <w:r>
              <w:t>1.</w:t>
            </w:r>
          </w:p>
        </w:tc>
        <w:tc>
          <w:tcPr>
            <w:tcW w:w="6521" w:type="dxa"/>
          </w:tcPr>
          <w:p w:rsidR="00A75919" w:rsidRDefault="00A75919" w:rsidP="00A75919">
            <w:pPr>
              <w:pStyle w:val="12"/>
              <w:ind w:firstLine="0"/>
            </w:pPr>
            <w:r w:rsidRPr="00A75919">
              <w:t>Торговля, общественное питание, связь,  бытовое</w:t>
            </w:r>
            <w:r>
              <w:t xml:space="preserve"> </w:t>
            </w:r>
            <w:r w:rsidRPr="00A75919">
              <w:t>обслуживание населения, гостиничное  хозяйство,</w:t>
            </w:r>
            <w:r>
              <w:t xml:space="preserve"> </w:t>
            </w:r>
            <w:r>
              <w:lastRenderedPageBreak/>
              <w:t>жилищно-коммунальные услуги, финансово-кредитная деятельность</w:t>
            </w:r>
          </w:p>
        </w:tc>
        <w:tc>
          <w:tcPr>
            <w:tcW w:w="2040" w:type="dxa"/>
          </w:tcPr>
          <w:p w:rsidR="00A75919" w:rsidRDefault="00A75919" w:rsidP="00A75919">
            <w:pPr>
              <w:pStyle w:val="12"/>
              <w:ind w:firstLine="41"/>
              <w:jc w:val="center"/>
            </w:pPr>
            <w:r>
              <w:lastRenderedPageBreak/>
              <w:t>1,4</w:t>
            </w:r>
          </w:p>
        </w:tc>
      </w:tr>
      <w:tr w:rsidR="00A75919" w:rsidTr="00A75919">
        <w:trPr>
          <w:trHeight w:val="240"/>
        </w:trPr>
        <w:tc>
          <w:tcPr>
            <w:tcW w:w="1316" w:type="dxa"/>
            <w:tcBorders>
              <w:top w:val="nil"/>
            </w:tcBorders>
          </w:tcPr>
          <w:p w:rsidR="00A75919" w:rsidRDefault="00A75919" w:rsidP="00A75919">
            <w:pPr>
              <w:pStyle w:val="12"/>
              <w:ind w:firstLine="0"/>
              <w:jc w:val="center"/>
            </w:pPr>
            <w:r>
              <w:t>2.</w:t>
            </w:r>
          </w:p>
        </w:tc>
        <w:tc>
          <w:tcPr>
            <w:tcW w:w="6521" w:type="dxa"/>
            <w:tcBorders>
              <w:top w:val="nil"/>
            </w:tcBorders>
          </w:tcPr>
          <w:p w:rsidR="00A75919" w:rsidRDefault="00A75919" w:rsidP="00F14401">
            <w:pPr>
              <w:pStyle w:val="12"/>
              <w:ind w:firstLine="0"/>
              <w:jc w:val="left"/>
            </w:pPr>
            <w:r>
              <w:t>Медицина, образование, культура, спорт, наука</w:t>
            </w:r>
          </w:p>
        </w:tc>
        <w:tc>
          <w:tcPr>
            <w:tcW w:w="2040" w:type="dxa"/>
            <w:tcBorders>
              <w:top w:val="nil"/>
            </w:tcBorders>
          </w:tcPr>
          <w:p w:rsidR="00A75919" w:rsidRDefault="00A75919" w:rsidP="00A75919">
            <w:pPr>
              <w:pStyle w:val="12"/>
              <w:ind w:firstLine="0"/>
              <w:jc w:val="center"/>
            </w:pPr>
            <w:r>
              <w:t>1</w:t>
            </w:r>
          </w:p>
        </w:tc>
      </w:tr>
      <w:tr w:rsidR="00A75919" w:rsidTr="00A75919">
        <w:trPr>
          <w:trHeight w:val="240"/>
        </w:trPr>
        <w:tc>
          <w:tcPr>
            <w:tcW w:w="1316" w:type="dxa"/>
            <w:tcBorders>
              <w:top w:val="nil"/>
            </w:tcBorders>
          </w:tcPr>
          <w:p w:rsidR="00A75919" w:rsidRDefault="00A75919" w:rsidP="00A75919">
            <w:pPr>
              <w:pStyle w:val="12"/>
              <w:ind w:firstLine="0"/>
              <w:jc w:val="center"/>
            </w:pPr>
            <w:r>
              <w:t xml:space="preserve">3. </w:t>
            </w:r>
          </w:p>
        </w:tc>
        <w:tc>
          <w:tcPr>
            <w:tcW w:w="6521" w:type="dxa"/>
            <w:tcBorders>
              <w:top w:val="nil"/>
            </w:tcBorders>
          </w:tcPr>
          <w:p w:rsidR="00A75919" w:rsidRDefault="00A75919" w:rsidP="00A75919">
            <w:pPr>
              <w:pStyle w:val="12"/>
              <w:ind w:firstLine="0"/>
              <w:jc w:val="left"/>
            </w:pPr>
            <w:r>
              <w:t>Государственные и муниципальные предприятия и</w:t>
            </w:r>
          </w:p>
          <w:p w:rsidR="00A75919" w:rsidRDefault="00A75919" w:rsidP="00A75919">
            <w:pPr>
              <w:pStyle w:val="12"/>
              <w:ind w:firstLine="0"/>
              <w:jc w:val="left"/>
            </w:pPr>
            <w:r>
              <w:t>учреждения независимо от вида деятельности</w:t>
            </w:r>
          </w:p>
        </w:tc>
        <w:tc>
          <w:tcPr>
            <w:tcW w:w="2040" w:type="dxa"/>
            <w:tcBorders>
              <w:top w:val="nil"/>
            </w:tcBorders>
          </w:tcPr>
          <w:p w:rsidR="00A75919" w:rsidRDefault="00A75919" w:rsidP="00A75919">
            <w:pPr>
              <w:pStyle w:val="12"/>
              <w:ind w:firstLine="0"/>
              <w:jc w:val="center"/>
            </w:pPr>
            <w:r>
              <w:t>0,8</w:t>
            </w:r>
          </w:p>
        </w:tc>
      </w:tr>
      <w:tr w:rsidR="00A75919" w:rsidTr="00A75919">
        <w:trPr>
          <w:trHeight w:val="240"/>
        </w:trPr>
        <w:tc>
          <w:tcPr>
            <w:tcW w:w="1316" w:type="dxa"/>
            <w:tcBorders>
              <w:top w:val="nil"/>
            </w:tcBorders>
          </w:tcPr>
          <w:p w:rsidR="00A75919" w:rsidRDefault="00A75919" w:rsidP="00A75919">
            <w:pPr>
              <w:pStyle w:val="12"/>
              <w:ind w:firstLine="0"/>
              <w:jc w:val="center"/>
            </w:pPr>
            <w:r>
              <w:t>4.</w:t>
            </w:r>
          </w:p>
        </w:tc>
        <w:tc>
          <w:tcPr>
            <w:tcW w:w="6521" w:type="dxa"/>
            <w:tcBorders>
              <w:top w:val="nil"/>
            </w:tcBorders>
          </w:tcPr>
          <w:p w:rsidR="00A75919" w:rsidRDefault="00A75919" w:rsidP="00A75919">
            <w:pPr>
              <w:pStyle w:val="12"/>
              <w:ind w:firstLine="0"/>
              <w:jc w:val="left"/>
            </w:pPr>
            <w:r>
              <w:t>Организации (независимо от форм собственности), выполняющие     муниципальный     заказ     или</w:t>
            </w:r>
          </w:p>
          <w:p w:rsidR="00A75919" w:rsidRDefault="00A75919" w:rsidP="00A75919">
            <w:pPr>
              <w:pStyle w:val="12"/>
              <w:ind w:firstLine="0"/>
              <w:jc w:val="left"/>
            </w:pPr>
            <w:r>
              <w:t>осуществляющие услуги по тарифам, согласованным в   установленном    порядке    соответствующим муниципальным образованием</w:t>
            </w:r>
          </w:p>
        </w:tc>
        <w:tc>
          <w:tcPr>
            <w:tcW w:w="2040" w:type="dxa"/>
            <w:tcBorders>
              <w:top w:val="nil"/>
            </w:tcBorders>
          </w:tcPr>
          <w:p w:rsidR="00A75919" w:rsidRDefault="00A75919" w:rsidP="00A75919">
            <w:pPr>
              <w:pStyle w:val="12"/>
              <w:ind w:firstLine="0"/>
              <w:jc w:val="center"/>
            </w:pPr>
            <w:r>
              <w:t>0,1</w:t>
            </w:r>
          </w:p>
        </w:tc>
      </w:tr>
    </w:tbl>
    <w:p w:rsidR="00A75919" w:rsidRPr="00A75919" w:rsidRDefault="00A75919" w:rsidP="00A75919">
      <w:pPr>
        <w:pStyle w:val="21"/>
        <w:rPr>
          <w:b w:val="0"/>
          <w:bCs w:val="0"/>
          <w:sz w:val="28"/>
          <w:szCs w:val="28"/>
          <w:lang w:val="ru-RU"/>
        </w:rPr>
      </w:pPr>
    </w:p>
    <w:p w:rsidR="00437329" w:rsidRDefault="00437329" w:rsidP="0077009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37329" w:rsidRDefault="00437329" w:rsidP="0077009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37329" w:rsidRDefault="00437329" w:rsidP="0077009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37329" w:rsidRDefault="00437329" w:rsidP="0077009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37329" w:rsidRDefault="00437329" w:rsidP="00770096">
      <w:pPr>
        <w:shd w:val="clear" w:color="auto" w:fill="FFFFFF"/>
        <w:ind w:firstLine="720"/>
        <w:jc w:val="both"/>
        <w:rPr>
          <w:sz w:val="28"/>
          <w:szCs w:val="28"/>
        </w:rPr>
      </w:pPr>
    </w:p>
    <w:sectPr w:rsidR="00437329" w:rsidSect="00BC78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62AC1"/>
    <w:multiLevelType w:val="multilevel"/>
    <w:tmpl w:val="ED14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216B21"/>
    <w:multiLevelType w:val="hybridMultilevel"/>
    <w:tmpl w:val="E382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21"/>
    <w:rsid w:val="00083BF8"/>
    <w:rsid w:val="000E6647"/>
    <w:rsid w:val="000E6D1A"/>
    <w:rsid w:val="0010316E"/>
    <w:rsid w:val="00125B15"/>
    <w:rsid w:val="0013535B"/>
    <w:rsid w:val="001622B6"/>
    <w:rsid w:val="00203853"/>
    <w:rsid w:val="00237A5C"/>
    <w:rsid w:val="002413D5"/>
    <w:rsid w:val="00274024"/>
    <w:rsid w:val="0027516B"/>
    <w:rsid w:val="002E2E97"/>
    <w:rsid w:val="0030714F"/>
    <w:rsid w:val="003135A5"/>
    <w:rsid w:val="00384D57"/>
    <w:rsid w:val="003F0118"/>
    <w:rsid w:val="00406773"/>
    <w:rsid w:val="00437329"/>
    <w:rsid w:val="00456344"/>
    <w:rsid w:val="00457ADF"/>
    <w:rsid w:val="004A5267"/>
    <w:rsid w:val="004C5523"/>
    <w:rsid w:val="004D0F79"/>
    <w:rsid w:val="00563B99"/>
    <w:rsid w:val="00564D22"/>
    <w:rsid w:val="00580622"/>
    <w:rsid w:val="005A55A2"/>
    <w:rsid w:val="005B5BEA"/>
    <w:rsid w:val="006216C0"/>
    <w:rsid w:val="00644775"/>
    <w:rsid w:val="006C69E9"/>
    <w:rsid w:val="00725443"/>
    <w:rsid w:val="0073293E"/>
    <w:rsid w:val="00742D5B"/>
    <w:rsid w:val="00747019"/>
    <w:rsid w:val="00770096"/>
    <w:rsid w:val="007C51C9"/>
    <w:rsid w:val="00803CCA"/>
    <w:rsid w:val="00804BDA"/>
    <w:rsid w:val="008104EB"/>
    <w:rsid w:val="00811762"/>
    <w:rsid w:val="00820DF1"/>
    <w:rsid w:val="008300AF"/>
    <w:rsid w:val="00884512"/>
    <w:rsid w:val="008933AA"/>
    <w:rsid w:val="008E6DFC"/>
    <w:rsid w:val="008F6D92"/>
    <w:rsid w:val="0096069C"/>
    <w:rsid w:val="009A5A0C"/>
    <w:rsid w:val="009B10DB"/>
    <w:rsid w:val="00A40D51"/>
    <w:rsid w:val="00A46DD1"/>
    <w:rsid w:val="00A75919"/>
    <w:rsid w:val="00A811F7"/>
    <w:rsid w:val="00AA0C68"/>
    <w:rsid w:val="00B03EF8"/>
    <w:rsid w:val="00B123A4"/>
    <w:rsid w:val="00B4478F"/>
    <w:rsid w:val="00B60E79"/>
    <w:rsid w:val="00B65DF2"/>
    <w:rsid w:val="00BB6055"/>
    <w:rsid w:val="00BC786B"/>
    <w:rsid w:val="00BD33EC"/>
    <w:rsid w:val="00BD3895"/>
    <w:rsid w:val="00BD40B3"/>
    <w:rsid w:val="00C0309F"/>
    <w:rsid w:val="00C166CD"/>
    <w:rsid w:val="00C27063"/>
    <w:rsid w:val="00C4561D"/>
    <w:rsid w:val="00C56921"/>
    <w:rsid w:val="00C63A5A"/>
    <w:rsid w:val="00C74BE2"/>
    <w:rsid w:val="00CD67AD"/>
    <w:rsid w:val="00D007C6"/>
    <w:rsid w:val="00D46712"/>
    <w:rsid w:val="00D82437"/>
    <w:rsid w:val="00D8768B"/>
    <w:rsid w:val="00DC7821"/>
    <w:rsid w:val="00E246CD"/>
    <w:rsid w:val="00EA4F09"/>
    <w:rsid w:val="00F02B2B"/>
    <w:rsid w:val="00F14401"/>
    <w:rsid w:val="00F171B9"/>
    <w:rsid w:val="00F22378"/>
    <w:rsid w:val="00F5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E33885-30AF-4EFC-A26F-DA7E5B79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6921"/>
  </w:style>
  <w:style w:type="paragraph" w:styleId="1">
    <w:name w:val="heading 1"/>
    <w:basedOn w:val="a"/>
    <w:next w:val="a"/>
    <w:link w:val="10"/>
    <w:qFormat/>
    <w:rsid w:val="00770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04BDA"/>
    <w:pPr>
      <w:keepNext/>
      <w:widowControl w:val="0"/>
      <w:autoSpaceDE w:val="0"/>
      <w:autoSpaceDN w:val="0"/>
      <w:adjustRightInd w:val="0"/>
      <w:spacing w:before="120"/>
      <w:outlineLvl w:val="1"/>
    </w:pPr>
    <w:rPr>
      <w:b/>
      <w:caps/>
      <w:spacing w:val="20"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804BDA"/>
    <w:pPr>
      <w:keepNext/>
      <w:widowControl w:val="0"/>
      <w:autoSpaceDE w:val="0"/>
      <w:autoSpaceDN w:val="0"/>
      <w:adjustRightInd w:val="0"/>
      <w:ind w:left="284"/>
      <w:outlineLvl w:val="2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04BDA"/>
    <w:pPr>
      <w:keepNext/>
      <w:pBdr>
        <w:bottom w:val="single" w:sz="12" w:space="1" w:color="auto"/>
      </w:pBdr>
      <w:shd w:val="clear" w:color="auto" w:fill="FFFFFF"/>
      <w:ind w:firstLine="720"/>
      <w:jc w:val="center"/>
      <w:outlineLvl w:val="8"/>
    </w:pPr>
    <w:rPr>
      <w:rFonts w:ascii="Tahoma" w:hAnsi="Tahoma"/>
      <w:b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7A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D67A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7516B"/>
    <w:pPr>
      <w:widowControl w:val="0"/>
      <w:suppressLineNumbers/>
      <w:suppressAutoHyphens/>
    </w:pPr>
    <w:rPr>
      <w:rFonts w:eastAsia="Lucida Sans Unicode"/>
      <w:kern w:val="1"/>
      <w:sz w:val="24"/>
      <w:szCs w:val="24"/>
      <w:lang/>
    </w:rPr>
  </w:style>
  <w:style w:type="paragraph" w:customStyle="1" w:styleId="11">
    <w:name w:val=" Знак Знак Знак Знак Знак1 Знак"/>
    <w:basedOn w:val="a"/>
    <w:rsid w:val="00BD33E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7">
    <w:name w:val="Гипертекстовая ссылка"/>
    <w:uiPriority w:val="99"/>
    <w:rsid w:val="00804BDA"/>
    <w:rPr>
      <w:b/>
      <w:bCs/>
      <w:color w:val="008000"/>
    </w:rPr>
  </w:style>
  <w:style w:type="character" w:customStyle="1" w:styleId="20">
    <w:name w:val="Заголовок 2 Знак"/>
    <w:link w:val="2"/>
    <w:rsid w:val="00804BDA"/>
    <w:rPr>
      <w:b/>
      <w:caps/>
      <w:spacing w:val="20"/>
      <w:sz w:val="24"/>
    </w:rPr>
  </w:style>
  <w:style w:type="character" w:customStyle="1" w:styleId="30">
    <w:name w:val="Заголовок 3 Знак"/>
    <w:link w:val="3"/>
    <w:rsid w:val="00804BDA"/>
    <w:rPr>
      <w:b/>
      <w:sz w:val="24"/>
    </w:rPr>
  </w:style>
  <w:style w:type="character" w:customStyle="1" w:styleId="90">
    <w:name w:val="Заголовок 9 Знак"/>
    <w:link w:val="9"/>
    <w:rsid w:val="00804BDA"/>
    <w:rPr>
      <w:rFonts w:ascii="Tahoma" w:hAnsi="Tahoma"/>
      <w:b/>
      <w:sz w:val="24"/>
      <w:shd w:val="clear" w:color="auto" w:fill="FFFFFF"/>
    </w:rPr>
  </w:style>
  <w:style w:type="paragraph" w:styleId="a8">
    <w:name w:val="Body Text Indent"/>
    <w:basedOn w:val="a"/>
    <w:link w:val="a9"/>
    <w:rsid w:val="00804BDA"/>
    <w:pPr>
      <w:shd w:val="clear" w:color="auto" w:fill="FFFFFF"/>
      <w:autoSpaceDE w:val="0"/>
      <w:autoSpaceDN w:val="0"/>
      <w:adjustRightInd w:val="0"/>
      <w:ind w:right="-1" w:firstLine="567"/>
      <w:jc w:val="both"/>
    </w:pPr>
    <w:rPr>
      <w:color w:val="000000"/>
      <w:lang w:val="x-none" w:eastAsia="x-none"/>
    </w:rPr>
  </w:style>
  <w:style w:type="character" w:customStyle="1" w:styleId="a9">
    <w:name w:val="Основной текст с отступом Знак"/>
    <w:link w:val="a8"/>
    <w:rsid w:val="00804BDA"/>
    <w:rPr>
      <w:color w:val="000000"/>
      <w:shd w:val="clear" w:color="auto" w:fill="FFFFFF"/>
    </w:rPr>
  </w:style>
  <w:style w:type="paragraph" w:styleId="21">
    <w:name w:val="Body Text Indent 2"/>
    <w:basedOn w:val="a"/>
    <w:link w:val="22"/>
    <w:rsid w:val="00804BDA"/>
    <w:pPr>
      <w:widowControl w:val="0"/>
      <w:autoSpaceDE w:val="0"/>
      <w:autoSpaceDN w:val="0"/>
      <w:adjustRightInd w:val="0"/>
      <w:ind w:right="-1" w:firstLine="567"/>
      <w:jc w:val="both"/>
    </w:pPr>
    <w:rPr>
      <w:b/>
      <w:bCs/>
      <w:color w:val="000000"/>
      <w:lang w:val="x-none" w:eastAsia="x-none"/>
    </w:rPr>
  </w:style>
  <w:style w:type="character" w:customStyle="1" w:styleId="22">
    <w:name w:val="Основной текст с отступом 2 Знак"/>
    <w:link w:val="21"/>
    <w:rsid w:val="00804BDA"/>
    <w:rPr>
      <w:b/>
      <w:bCs/>
      <w:color w:val="000000"/>
    </w:rPr>
  </w:style>
  <w:style w:type="character" w:customStyle="1" w:styleId="10">
    <w:name w:val="Заголовок 1 Знак"/>
    <w:link w:val="1"/>
    <w:rsid w:val="007700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373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2">
    <w:name w:val="Стиль1"/>
    <w:basedOn w:val="a"/>
    <w:link w:val="13"/>
    <w:qFormat/>
    <w:rsid w:val="00437329"/>
    <w:pPr>
      <w:ind w:firstLine="567"/>
      <w:jc w:val="both"/>
    </w:pPr>
    <w:rPr>
      <w:sz w:val="28"/>
      <w:szCs w:val="28"/>
    </w:rPr>
  </w:style>
  <w:style w:type="paragraph" w:customStyle="1" w:styleId="ConsPlusNonformat">
    <w:name w:val="ConsPlusNonformat"/>
    <w:rsid w:val="0043732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3">
    <w:name w:val="Стиль1 Знак"/>
    <w:link w:val="12"/>
    <w:rsid w:val="0043732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7692</CharactersWithSpaces>
  <SharedDoc>false</SharedDoc>
  <HLinks>
    <vt:vector size="12" baseType="variant"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User2742</cp:lastModifiedBy>
  <cp:revision>2</cp:revision>
  <cp:lastPrinted>2018-06-13T06:55:00Z</cp:lastPrinted>
  <dcterms:created xsi:type="dcterms:W3CDTF">2018-06-19T15:33:00Z</dcterms:created>
  <dcterms:modified xsi:type="dcterms:W3CDTF">2018-06-19T15:33:00Z</dcterms:modified>
</cp:coreProperties>
</file>