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9"/>
        <w:jc w:val="right"/>
        <w:rPr>
          <w:rFonts w:ascii="Times New Roman" w:hAnsi="Times New Roman" w:eastAsia="Times New Roman" w:cs="Calibri"/>
          <w:sz w:val="24"/>
          <w:szCs w:val="24"/>
          <w:highlight w:val="white"/>
        </w:rPr>
      </w:pPr>
      <w:bookmarkStart w:id="0" w:name="__DdeLink__931_1200533092"/>
      <w:r>
        <w:rPr>
          <w:b w:val="false"/>
          <w:bCs w:val="false"/>
        </w:rPr>
        <w:t xml:space="preserve">Приложение №1 </w:t>
      </w:r>
    </w:p>
    <w:p>
      <w:pPr>
        <w:pStyle w:val="Style19"/>
        <w:jc w:val="right"/>
        <w:rPr>
          <w:rFonts w:ascii="Times New Roman" w:hAnsi="Times New Roman" w:eastAsia="Times New Roman" w:cs="Calibri"/>
          <w:sz w:val="24"/>
          <w:szCs w:val="24"/>
          <w:highlight w:val="white"/>
        </w:rPr>
      </w:pPr>
      <w:r>
        <w:rPr>
          <w:b w:val="false"/>
          <w:bCs w:val="false"/>
        </w:rPr>
        <w:t>к постановлению администрации</w:t>
      </w:r>
    </w:p>
    <w:p>
      <w:pPr>
        <w:pStyle w:val="Style19"/>
        <w:jc w:val="right"/>
        <w:rPr>
          <w:rFonts w:ascii="Times New Roman" w:hAnsi="Times New Roman" w:eastAsia="Times New Roman" w:cs="Calibri"/>
          <w:sz w:val="24"/>
          <w:szCs w:val="24"/>
          <w:highlight w:val="white"/>
        </w:rPr>
      </w:pPr>
      <w:r>
        <w:rPr>
          <w:b w:val="false"/>
          <w:bCs w:val="false"/>
        </w:rPr>
        <w:t xml:space="preserve">МО Колтушское СП </w:t>
      </w:r>
    </w:p>
    <w:p>
      <w:pPr>
        <w:pStyle w:val="Style19"/>
        <w:rPr>
          <w:rFonts w:ascii="Times New Roman" w:hAnsi="Times New Roman" w:eastAsia="Times New Roman" w:cs="Calibri"/>
          <w:sz w:val="24"/>
          <w:szCs w:val="24"/>
          <w:highlight w:val="white"/>
        </w:rPr>
      </w:pPr>
      <w:r>
        <w:rPr>
          <w:b w:val="false"/>
          <w:bCs w:val="false"/>
        </w:rPr>
        <w:t>От17.05.2016 №231</w:t>
      </w:r>
      <w:bookmarkStart w:id="1" w:name="_GoBack"/>
      <w:bookmarkEnd w:id="1"/>
      <w:r>
        <w:rPr>
          <w:b w:val="false"/>
          <w:bCs w:val="false"/>
        </w:rPr>
        <w:t xml:space="preserve">  </w:t>
      </w:r>
    </w:p>
    <w:p>
      <w:pPr>
        <w:pStyle w:val="Style1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9"/>
        <w:rPr>
          <w:rFonts w:ascii="Times New Roman" w:hAnsi="Times New Roman" w:eastAsia="Times New Roman" w:cs="Calibri"/>
          <w:b/>
          <w:b/>
          <w:bCs/>
          <w:sz w:val="28"/>
          <w:szCs w:val="28"/>
        </w:rPr>
      </w:pPr>
      <w:bookmarkStart w:id="2" w:name="__DdeLink__931_1200533092"/>
      <w:bookmarkEnd w:id="2"/>
      <w:r>
        <w:rPr>
          <w:b w:val="false"/>
          <w:bCs w:val="false"/>
        </w:rPr>
        <w:t>6. Перечень основных мероприятий</w:t>
      </w:r>
    </w:p>
    <w:p>
      <w:pPr>
        <w:pStyle w:val="Style1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8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835"/>
        <w:gridCol w:w="1985"/>
        <w:gridCol w:w="4375"/>
      </w:tblGrid>
      <w:tr>
        <w:trPr>
          <w:trHeight w:val="91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 № </w:t>
            </w:r>
            <w:r>
              <w:rPr>
                <w:b w:val="false"/>
                <w:bCs w:val="false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Наименование и вид работ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Адрес выполнения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Перечень мероприятий</w:t>
            </w:r>
          </w:p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750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Внесение изменений в Генеральный план МО Колтушское СП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Территория МО Колтушское СП</w:t>
            </w:r>
          </w:p>
        </w:tc>
        <w:tc>
          <w:tcPr>
            <w:tcW w:w="43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Прием заявлений от граждан о внесении изменений в генеральный план, рассмотрение обращений, принятие решения о внесении   изменений, внесение изменений.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/>
                <w:b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 xml:space="preserve">муниципальный контракт 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Изготовление интерактивной карты МО Колтушское СП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разработку карты, сбор и предоставление исходных данных.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Разработка ППТ промзона "Разметелево-Юг"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промзона "Разметелево-Юг"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Разработка ППТ промзона "Разметелево"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промзона "Разметелево"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Разработка ППТ канализационный коллектор Аро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ППТ для проектирования и строительства автодороги ул.Верхняя - Токкари - автодорога "СПб - Всеволожск Кр.Звезда"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ППТ для проектирования и строительства автодороги "Колт.шоссе-ул. Генерала Чоглокова (в районе ручья)"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ППТ газопровод  д.Красная Горка, Куйворы, Кальтино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д.Красная Горка, Куйворы, Кальтино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w="283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ППТ газопровод д.Хапо-Ое, ул. Шоссейная, д.№№ 1, 1а, 2,2а, 4</w:t>
            </w:r>
          </w:p>
        </w:tc>
        <w:tc>
          <w:tcPr>
            <w:tcW w:w="198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д.Хапо-Ое</w:t>
            </w:r>
          </w:p>
        </w:tc>
        <w:tc>
          <w:tcPr>
            <w:tcW w:w="437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Озерки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Озерки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Разметелево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Разметелево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Старая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Старая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Орово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Орово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Манушкино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Манушкино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Коркино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Коркино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Озерки-1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Озерки-1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ППТ для строительства газовой котельной по ул. Верхняя, д. Старая»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Старая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для проектирования и строительства дороги и инж.сетей д.Озерки (105-оз)    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д.Озерки</w:t>
            </w:r>
          </w:p>
        </w:tc>
        <w:tc>
          <w:tcPr>
            <w:tcW w:w="43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75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Разработка карта (планов) границ населенных пунктов и границ территориальных зон МО Колтушское СП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75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Проведение инвентаризации земельных участков и их постановка на кадастровый учет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Подготовка и объявление конкурса на выполнение работ.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муниципальный контракт</w:t>
            </w:r>
          </w:p>
        </w:tc>
      </w:tr>
      <w:tr>
        <w:trPr>
          <w:trHeight w:val="75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Опубликования сообщений (извещений) в соответствии с Федеральным законом №101-ФЗ от 24.07.2002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Заключение договора со СМИ на публикацию сообщения</w:t>
            </w:r>
          </w:p>
        </w:tc>
      </w:tr>
    </w:tbl>
    <w:p>
      <w:pPr>
        <w:pStyle w:val="Style1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9"/>
        <w:rPr>
          <w:rFonts w:ascii="Times New Roman" w:hAnsi="Times New Roman" w:eastAsia="Times New Roman" w:cs="Calibri"/>
          <w:b/>
          <w:b/>
          <w:sz w:val="28"/>
          <w:szCs w:val="28"/>
        </w:rPr>
      </w:pPr>
      <w:r>
        <w:rPr>
          <w:b w:val="false"/>
          <w:bCs w:val="false"/>
        </w:rPr>
        <w:t>7. Ресурсное обеспечение Программы</w:t>
      </w:r>
    </w:p>
    <w:p>
      <w:pPr>
        <w:pStyle w:val="Style1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497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552"/>
        <w:gridCol w:w="1984"/>
        <w:gridCol w:w="1351"/>
        <w:gridCol w:w="1626"/>
        <w:gridCol w:w="1274"/>
      </w:tblGrid>
      <w:tr>
        <w:trPr>
          <w:trHeight w:val="555" w:hRule="atLeast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№ </w:t>
            </w:r>
            <w:r>
              <w:rPr>
                <w:b w:val="false"/>
                <w:bCs w:val="false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Наименование и вид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Адрес выполнения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Стоимость работ (руб.)</w:t>
            </w:r>
          </w:p>
        </w:tc>
        <w:tc>
          <w:tcPr>
            <w:tcW w:w="29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Наименование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бюджета</w:t>
            </w:r>
          </w:p>
        </w:tc>
      </w:tr>
      <w:tr>
        <w:trPr>
          <w:trHeight w:val="255" w:hRule="atLeas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местный</w:t>
            </w:r>
          </w:p>
        </w:tc>
        <w:tc>
          <w:tcPr>
            <w:tcW w:w="1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Style19"/>
              <w:rPr>
                <w:rFonts w:ascii="Times New Roman" w:hAnsi="Times New Roman" w:eastAsia="Times New Roman" w:cs="Calibri"/>
                <w:bCs/>
                <w:sz w:val="24"/>
                <w:szCs w:val="24"/>
              </w:rPr>
            </w:pPr>
            <w:r>
              <w:rPr>
                <w:b w:val="false"/>
                <w:bCs w:val="false"/>
              </w:rPr>
              <w:t>областной</w:t>
            </w:r>
          </w:p>
        </w:tc>
      </w:tr>
      <w:tr>
        <w:trPr>
          <w:trHeight w:val="957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Внесение изменений в Генеральный план МО Колтушское СП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Территория МО Колтушское СП</w:t>
            </w:r>
          </w:p>
        </w:tc>
        <w:tc>
          <w:tcPr>
            <w:tcW w:w="1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1 000 000</w:t>
            </w:r>
          </w:p>
        </w:tc>
        <w:tc>
          <w:tcPr>
            <w:tcW w:w="16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1 000 000</w:t>
            </w:r>
          </w:p>
        </w:tc>
        <w:tc>
          <w:tcPr>
            <w:tcW w:w="1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1490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Разработка электронной информационной карты территории МО Колтушское СП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 </w:t>
            </w:r>
            <w:r>
              <w:rPr>
                <w:b w:val="false"/>
                <w:bCs w:val="false"/>
              </w:rPr>
              <w:t>500 000</w:t>
            </w:r>
          </w:p>
        </w:tc>
        <w:tc>
          <w:tcPr>
            <w:tcW w:w="16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500 000 </w:t>
            </w:r>
          </w:p>
        </w:tc>
        <w:tc>
          <w:tcPr>
            <w:tcW w:w="1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Разработка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ППТ промзона "Разметелево-Юг"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промзона "Разметелево-Юг"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 </w:t>
            </w:r>
            <w:r>
              <w:rPr>
                <w:b w:val="false"/>
                <w:bCs w:val="false"/>
              </w:rPr>
              <w:t>500 000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500 000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Разработка ППТ промзона "Разметелево"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промзона "Разметелево"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 </w:t>
            </w:r>
            <w:r>
              <w:rPr>
                <w:b w:val="false"/>
                <w:bCs w:val="false"/>
              </w:rPr>
              <w:t>500 000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500 000 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Разработка ППТ канализационный коллектор Аро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13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 </w:t>
            </w:r>
            <w:r>
              <w:rPr>
                <w:b w:val="false"/>
                <w:bCs w:val="false"/>
              </w:rPr>
              <w:t>500 000</w:t>
            </w:r>
          </w:p>
        </w:tc>
        <w:tc>
          <w:tcPr>
            <w:tcW w:w="16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500 000 </w:t>
            </w:r>
          </w:p>
        </w:tc>
        <w:tc>
          <w:tcPr>
            <w:tcW w:w="1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ППТ для проектирования и строительства автодороги ул.Верхняя - Токкари - автодорога "СПб - Всеволожск Кр.Звезда"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 </w:t>
            </w:r>
            <w:r>
              <w:rPr>
                <w:b w:val="false"/>
                <w:bCs w:val="false"/>
              </w:rPr>
              <w:t>500 000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500 000 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ППТ для проектирования и строительства автодороги "Колт.шоссе-ул. Генерала Чоглокова (в районе ручья)"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 </w:t>
            </w:r>
            <w:r>
              <w:rPr>
                <w:b w:val="false"/>
                <w:bCs w:val="false"/>
              </w:rPr>
              <w:t>500 000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500 000 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ППТ газопровод  д.Красная Горка, Куйворы, Кальтино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д.Красная Горка, Куйворы, Кальтино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ППТ газопровод д.Хапо-Ое, ул. Шоссейная, д.№№ 1, 1а, 2,2а, 4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д.Хапо-Ое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Озерки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Озерки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Разметелево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Разметелево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Старая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Старая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Орово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Орово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Манушкино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Манушкино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Коркино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Коркино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газопровод </w:t>
            </w:r>
          </w:p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Озерки-1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Озерки-1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ППТ для строительства газовой котельной по ул. Верхняя, д. Старая»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 Старая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150 000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150 000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 xml:space="preserve">ППТ для проектирования и строительства дороги и инж.сетей д.Озерки (105-оз)    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д.Озерки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Разработка карта(планов) границ населенных пунктов и границ территориальных зон МО Колтушское СП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990 000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990 000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проведение инвентаризации земельных участков и их постановка на кадастровый учет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300 000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Опубликования сообщений (извещений) в соответствии с Федеральным законом №101-ФЗ от 24.07.2002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15 000</w:t>
            </w:r>
          </w:p>
        </w:tc>
        <w:tc>
          <w:tcPr>
            <w:tcW w:w="16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15 000</w:t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Style19"/>
              <w:rPr>
                <w:rFonts w:ascii="Times New Roman" w:hAnsi="Times New Roman" w:eastAsia="Times New Roman" w:cs="Calibri"/>
                <w:sz w:val="24"/>
                <w:szCs w:val="24"/>
              </w:rPr>
            </w:pPr>
            <w:r>
              <w:rPr>
                <w:b w:val="false"/>
                <w:bCs w:val="false"/>
              </w:rPr>
              <w:t>0</w:t>
            </w:r>
          </w:p>
        </w:tc>
      </w:tr>
    </w:tbl>
    <w:p>
      <w:pPr>
        <w:pStyle w:val="Style1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701" w:right="849" w:header="0" w:top="1134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bc0"/>
    <w:pPr>
      <w:widowControl/>
      <w:bidi w:val="0"/>
      <w:jc w:val="righ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3">
    <w:name w:val="Heading 3"/>
    <w:basedOn w:val="Normal"/>
    <w:link w:val="30"/>
    <w:uiPriority w:val="9"/>
    <w:qFormat/>
    <w:locked/>
    <w:rsid w:val="003b189b"/>
    <w:pPr>
      <w:spacing w:beforeAutospacing="1" w:afterAutospacing="1"/>
      <w:jc w:val="left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4"/>
    <w:uiPriority w:val="99"/>
    <w:semiHidden/>
    <w:qFormat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f0e9c"/>
    <w:rPr>
      <w:rFonts w:cs="Times New Roman"/>
      <w:b/>
      <w:bCs/>
    </w:rPr>
  </w:style>
  <w:style w:type="character" w:styleId="Style14">
    <w:name w:val="Выделение"/>
    <w:basedOn w:val="DefaultParagraphFont"/>
    <w:uiPriority w:val="99"/>
    <w:qFormat/>
    <w:rsid w:val="004f0e9c"/>
    <w:rPr>
      <w:rFonts w:cs="Times New Roman"/>
      <w:i/>
      <w:i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b189b"/>
    <w:rPr>
      <w:rFonts w:ascii="Times New Roman" w:hAnsi="Times New Roman" w:eastAsia="Times New Roman"/>
      <w:b/>
      <w:bCs/>
      <w:sz w:val="27"/>
      <w:szCs w:val="27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ea6f97"/>
    <w:rPr>
      <w:rFonts w:ascii="Tahoma" w:hAnsi="Tahoma" w:cs="Tahoma"/>
      <w:sz w:val="16"/>
      <w:szCs w:val="16"/>
      <w:lang w:eastAsia="en-US"/>
    </w:rPr>
  </w:style>
  <w:style w:type="character" w:styleId="Style16" w:customStyle="1">
    <w:name w:val="Нижний колонтитул Знак"/>
    <w:basedOn w:val="DefaultParagraphFont"/>
    <w:link w:val="ac"/>
    <w:qFormat/>
    <w:rsid w:val="007650cd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d34bb5"/>
    <w:rPr>
      <w:sz w:val="22"/>
      <w:szCs w:val="22"/>
      <w:lang w:eastAsia="en-U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  <w:sz w:val="24"/>
      <w:szCs w:val="24"/>
    </w:rPr>
  </w:style>
  <w:style w:type="character" w:styleId="ListLabel55">
    <w:name w:val="ListLabel 55"/>
    <w:qFormat/>
    <w:rPr>
      <w:rFonts w:cs="Times New Roman"/>
      <w:sz w:val="24"/>
      <w:szCs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5"/>
    <w:uiPriority w:val="99"/>
    <w:semiHidden/>
    <w:rsid w:val="004f0e9c"/>
    <w:pPr>
      <w:jc w:val="center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4f0e9c"/>
    <w:pPr>
      <w:spacing w:beforeAutospacing="1" w:afterAutospacing="1"/>
      <w:jc w:val="left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f0e9c"/>
    <w:pPr>
      <w:ind w:left="720" w:hanging="0"/>
      <w:jc w:val="left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Justifyleft" w:customStyle="1">
    <w:name w:val="justifyleft"/>
    <w:basedOn w:val="Normal"/>
    <w:uiPriority w:val="99"/>
    <w:qFormat/>
    <w:rsid w:val="004f0e9c"/>
    <w:pPr>
      <w:spacing w:beforeAutospacing="1" w:afterAutospacing="1"/>
      <w:jc w:val="left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Style23" w:customStyle="1">
    <w:name w:val="Прижатый влево"/>
    <w:basedOn w:val="Normal"/>
    <w:qFormat/>
    <w:rsid w:val="00eb3c7b"/>
    <w:pPr>
      <w:widowControl w:val="false"/>
      <w:suppressAutoHyphens w:val="true"/>
      <w:jc w:val="left"/>
    </w:pPr>
    <w:rPr>
      <w:rFonts w:ascii="Arial" w:hAnsi="Arial" w:eastAsia="Arial" w:cs="Arial"/>
      <w:sz w:val="24"/>
      <w:szCs w:val="24"/>
      <w:lang w:eastAsia="hi-IN" w:bidi="hi-IN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ea6f97"/>
    <w:pPr/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ad"/>
    <w:rsid w:val="007650cd"/>
    <w:pPr>
      <w:tabs>
        <w:tab w:val="center" w:pos="4677" w:leader="none"/>
        <w:tab w:val="right" w:pos="9355" w:leader="none"/>
      </w:tabs>
      <w:jc w:val="left"/>
    </w:pPr>
    <w:rPr>
      <w:rFonts w:ascii="Times New Roman" w:hAnsi="Times New Roman" w:eastAsia="Times New Roman"/>
      <w:sz w:val="24"/>
      <w:szCs w:val="24"/>
    </w:rPr>
  </w:style>
  <w:style w:type="paragraph" w:styleId="Style25">
    <w:name w:val="Header"/>
    <w:basedOn w:val="Normal"/>
    <w:link w:val="af"/>
    <w:uiPriority w:val="99"/>
    <w:unhideWhenUsed/>
    <w:rsid w:val="00d34bb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31883-FCD4-4C84-BB6A-295DA7D6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LibreOffice/5.1.2.2$Windows_x86 LibreOffice_project/d3bf12ecb743fc0d20e0be0c58ca359301eb705f</Application>
  <Pages>4</Pages>
  <Words>817</Words>
  <Characters>4886</Characters>
  <CharactersWithSpaces>5486</CharactersWithSpaces>
  <Paragraphs>263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2016-05-18T07:42:00Z</dcterms:created>
  <dc:creator>Golov</dc:creator>
  <dc:description/>
  <dc:language>ru-RU</dc:language>
  <cp:lastModifiedBy/>
  <cp:lastPrinted>2016-05-18T07:42:00Z</cp:lastPrinted>
  <dcterms:modified xsi:type="dcterms:W3CDTF">2016-05-18T15:32:00Z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