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03" w:rsidRPr="00575EC9" w:rsidRDefault="00353303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353303" w:rsidRPr="00575EC9" w:rsidRDefault="00353303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к Решению совета депутатов</w:t>
      </w:r>
    </w:p>
    <w:p w:rsidR="00353303" w:rsidRPr="00575EC9" w:rsidRDefault="00353303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t>Колтушское 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353303" w:rsidRPr="00575EC9" w:rsidRDefault="00353303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353303" w:rsidRPr="00575EC9" w:rsidRDefault="00353303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286E85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286E85">
        <w:rPr>
          <w:color w:val="000000"/>
          <w:sz w:val="26"/>
          <w:szCs w:val="26"/>
        </w:rPr>
        <w:t xml:space="preserve"> 30</w:t>
      </w: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Pr="001708A6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Pr="008D5E9E" w:rsidRDefault="00353303" w:rsidP="00332D4A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353303" w:rsidRPr="008D5E9E" w:rsidRDefault="00353303" w:rsidP="00332D4A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353303" w:rsidRPr="008D5E9E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353303" w:rsidRPr="00D404CF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353303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353303" w:rsidRPr="00D404CF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353303" w:rsidRPr="00D404CF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353303" w:rsidRPr="00D404CF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</w:t>
      </w:r>
    </w:p>
    <w:p w:rsidR="00353303" w:rsidRPr="00D404CF" w:rsidRDefault="00353303" w:rsidP="00332D4A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ОЗЕРКИ»</w:t>
      </w:r>
    </w:p>
    <w:p w:rsidR="00353303" w:rsidRPr="00332D4A" w:rsidRDefault="00353303" w:rsidP="00D475E2">
      <w:pPr>
        <w:jc w:val="center"/>
        <w:rPr>
          <w:sz w:val="16"/>
          <w:szCs w:val="16"/>
        </w:rPr>
      </w:pPr>
    </w:p>
    <w:p w:rsidR="00353303" w:rsidRPr="00D404CF" w:rsidRDefault="00353303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НОВАЯ ПУСТОШЬ</w:t>
      </w: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Default="00353303" w:rsidP="00BC429F">
      <w:pPr>
        <w:jc w:val="center"/>
        <w:rPr>
          <w:sz w:val="24"/>
          <w:szCs w:val="24"/>
        </w:rPr>
      </w:pPr>
    </w:p>
    <w:p w:rsidR="00353303" w:rsidRPr="001708A6" w:rsidRDefault="00353303" w:rsidP="00BC429F">
      <w:pPr>
        <w:jc w:val="center"/>
        <w:rPr>
          <w:sz w:val="24"/>
          <w:szCs w:val="24"/>
        </w:rPr>
      </w:pPr>
    </w:p>
    <w:p w:rsidR="00353303" w:rsidRPr="001708A6" w:rsidRDefault="00353303" w:rsidP="00BC429F">
      <w:pPr>
        <w:jc w:val="center"/>
        <w:rPr>
          <w:sz w:val="24"/>
          <w:szCs w:val="24"/>
        </w:rPr>
      </w:pPr>
    </w:p>
    <w:p w:rsidR="00353303" w:rsidRPr="00C24EE3" w:rsidRDefault="00353303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Pr="00C24EE3">
        <w:rPr>
          <w:b/>
          <w:sz w:val="26"/>
          <w:szCs w:val="26"/>
        </w:rPr>
        <w:lastRenderedPageBreak/>
        <w:t>Содержание</w:t>
      </w:r>
    </w:p>
    <w:p w:rsidR="00353303" w:rsidRPr="002332F4" w:rsidRDefault="00C93447">
      <w:pPr>
        <w:pStyle w:val="11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9E308F">
        <w:rPr>
          <w:rFonts w:ascii="Times New Roman" w:hAnsi="Times New Roman" w:cs="Times New Roman"/>
          <w:b w:val="0"/>
        </w:rPr>
        <w:fldChar w:fldCharType="begin"/>
      </w:r>
      <w:r w:rsidR="00353303" w:rsidRPr="009E308F">
        <w:rPr>
          <w:rFonts w:ascii="Times New Roman" w:hAnsi="Times New Roman" w:cs="Times New Roman"/>
          <w:b w:val="0"/>
        </w:rPr>
        <w:instrText xml:space="preserve"> TOC \o "1-3" \h \z \u </w:instrText>
      </w:r>
      <w:r w:rsidRPr="009E308F">
        <w:rPr>
          <w:rFonts w:ascii="Times New Roman" w:hAnsi="Times New Roman" w:cs="Times New Roman"/>
          <w:b w:val="0"/>
        </w:rPr>
        <w:fldChar w:fldCharType="separate"/>
      </w:r>
      <w:hyperlink w:anchor="_Toc384040237" w:history="1">
        <w:r w:rsidR="00353303" w:rsidRPr="002332F4">
          <w:rPr>
            <w:rStyle w:val="ab"/>
            <w:rFonts w:ascii="Times New Roman" w:hAnsi="Times New Roman"/>
            <w:b w:val="0"/>
            <w:noProof/>
          </w:rPr>
          <w:t xml:space="preserve">Часть </w:t>
        </w:r>
        <w:r w:rsidR="00353303" w:rsidRPr="002332F4">
          <w:rPr>
            <w:rStyle w:val="ab"/>
            <w:rFonts w:ascii="Times New Roman" w:hAnsi="Times New Roman"/>
            <w:b w:val="0"/>
            <w:noProof/>
            <w:lang w:val="en-US"/>
          </w:rPr>
          <w:t>II</w:t>
        </w:r>
        <w:r w:rsidR="00353303" w:rsidRPr="002332F4">
          <w:rPr>
            <w:rStyle w:val="ab"/>
            <w:rFonts w:ascii="Times New Roman" w:hAnsi="Times New Roman"/>
            <w:b w:val="0"/>
            <w:noProof/>
          </w:rPr>
          <w:t>. Градостроительное зонирование территории деревни Новая Пустошь муниципального образования Разметелевское сельское поселении Всеволожского муниципального района Ленинградской области</w:t>
        </w:r>
        <w:r w:rsidR="00353303" w:rsidRPr="002332F4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2332F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53303" w:rsidRPr="002332F4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_Toc384040237 \h </w:instrText>
        </w:r>
        <w:r w:rsidRPr="002332F4">
          <w:rPr>
            <w:rFonts w:ascii="Times New Roman" w:hAnsi="Times New Roman" w:cs="Times New Roman"/>
            <w:b w:val="0"/>
            <w:noProof/>
            <w:webHidden/>
          </w:rPr>
        </w:r>
        <w:r w:rsidRPr="002332F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353303">
          <w:rPr>
            <w:rFonts w:ascii="Times New Roman" w:hAnsi="Times New Roman" w:cs="Times New Roman"/>
            <w:b w:val="0"/>
            <w:noProof/>
            <w:webHidden/>
          </w:rPr>
          <w:t>4</w:t>
        </w:r>
        <w:r w:rsidRPr="002332F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53303" w:rsidRPr="002332F4" w:rsidRDefault="00D17FAA">
      <w:pPr>
        <w:pStyle w:val="21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0238" w:history="1">
        <w:r w:rsidR="00353303" w:rsidRPr="002332F4">
          <w:rPr>
            <w:rStyle w:val="ab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="00353303" w:rsidRPr="002332F4">
          <w:rPr>
            <w:b w:val="0"/>
            <w:noProof/>
            <w:webHidden/>
            <w:sz w:val="24"/>
            <w:szCs w:val="24"/>
          </w:rPr>
          <w:tab/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b w:val="0"/>
            <w:noProof/>
            <w:webHidden/>
            <w:sz w:val="24"/>
            <w:szCs w:val="24"/>
          </w:rPr>
          <w:instrText xml:space="preserve"> PAGEREF _Toc384040238 \h </w:instrText>
        </w:r>
        <w:r w:rsidR="00C93447" w:rsidRPr="002332F4">
          <w:rPr>
            <w:b w:val="0"/>
            <w:noProof/>
            <w:webHidden/>
            <w:sz w:val="24"/>
            <w:szCs w:val="24"/>
          </w:rPr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separate"/>
        </w:r>
        <w:r w:rsidR="00353303">
          <w:rPr>
            <w:b w:val="0"/>
            <w:noProof/>
            <w:webHidden/>
            <w:sz w:val="24"/>
            <w:szCs w:val="24"/>
          </w:rPr>
          <w:t>4</w:t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39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18.</w:t>
        </w:r>
        <w:r w:rsidR="00353303" w:rsidRPr="002332F4">
          <w:rPr>
            <w:rStyle w:val="ab"/>
            <w:noProof/>
            <w:sz w:val="24"/>
            <w:szCs w:val="24"/>
          </w:rPr>
          <w:t xml:space="preserve"> Общие положения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_Toc384040239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4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0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19.</w:t>
        </w:r>
        <w:r w:rsidR="00353303" w:rsidRPr="002332F4">
          <w:rPr>
            <w:rStyle w:val="ab"/>
            <w:noProof/>
            <w:sz w:val="24"/>
            <w:szCs w:val="24"/>
          </w:rPr>
          <w:t xml:space="preserve"> Карта градостроительного зонирования территории деревни Новая Пустошь муниципального образования Разметелевское сельское поселение Всеволожского муниципального района Ленинградской области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_Toc384040240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4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11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40241" w:history="1">
        <w:r w:rsidR="00353303" w:rsidRPr="002332F4">
          <w:rPr>
            <w:rStyle w:val="ab"/>
            <w:rFonts w:ascii="Times New Roman" w:hAnsi="Times New Roman"/>
            <w:b w:val="0"/>
            <w:noProof/>
          </w:rPr>
          <w:t xml:space="preserve">Часть </w:t>
        </w:r>
        <w:r w:rsidR="00353303" w:rsidRPr="002332F4">
          <w:rPr>
            <w:rStyle w:val="ab"/>
            <w:rFonts w:ascii="Times New Roman" w:hAnsi="Times New Roman"/>
            <w:b w:val="0"/>
            <w:noProof/>
            <w:lang w:val="en-US"/>
          </w:rPr>
          <w:t>III</w:t>
        </w:r>
        <w:r w:rsidR="00353303" w:rsidRPr="002332F4">
          <w:rPr>
            <w:rStyle w:val="ab"/>
            <w:rFonts w:ascii="Times New Roman" w:hAnsi="Times New Roman"/>
            <w:b w:val="0"/>
            <w:noProof/>
          </w:rPr>
          <w:t>. Градостроительные регламенты территориальных зон деревни Новая Пустошь муниципального образования Разметелевское сельское поселение Всеволожского муниципального района Ленинградской области</w:t>
        </w:r>
        <w:r w:rsidR="00353303" w:rsidRPr="002332F4">
          <w:rPr>
            <w:rFonts w:ascii="Times New Roman" w:hAnsi="Times New Roman" w:cs="Times New Roman"/>
            <w:b w:val="0"/>
            <w:noProof/>
            <w:webHidden/>
          </w:rPr>
          <w:tab/>
        </w:r>
        <w:r w:rsidR="00C93447" w:rsidRPr="002332F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353303" w:rsidRPr="002332F4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_Toc384040241 \h </w:instrText>
        </w:r>
        <w:r w:rsidR="00C93447" w:rsidRPr="002332F4">
          <w:rPr>
            <w:rFonts w:ascii="Times New Roman" w:hAnsi="Times New Roman" w:cs="Times New Roman"/>
            <w:b w:val="0"/>
            <w:noProof/>
            <w:webHidden/>
          </w:rPr>
        </w:r>
        <w:r w:rsidR="00C93447" w:rsidRPr="002332F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353303">
          <w:rPr>
            <w:rFonts w:ascii="Times New Roman" w:hAnsi="Times New Roman" w:cs="Times New Roman"/>
            <w:b w:val="0"/>
            <w:noProof/>
            <w:webHidden/>
          </w:rPr>
          <w:t>6</w:t>
        </w:r>
        <w:r w:rsidR="00C93447" w:rsidRPr="002332F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353303" w:rsidRPr="002332F4" w:rsidRDefault="00D17FAA">
      <w:pPr>
        <w:pStyle w:val="21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0242" w:history="1">
        <w:r w:rsidR="00353303" w:rsidRPr="002332F4">
          <w:rPr>
            <w:rStyle w:val="ab"/>
            <w:b w:val="0"/>
            <w:noProof/>
            <w:sz w:val="24"/>
            <w:szCs w:val="24"/>
          </w:rPr>
          <w:t>Глава 8. Общие положения и требования</w:t>
        </w:r>
        <w:r w:rsidR="00353303" w:rsidRPr="002332F4">
          <w:rPr>
            <w:b w:val="0"/>
            <w:noProof/>
            <w:webHidden/>
            <w:sz w:val="24"/>
            <w:szCs w:val="24"/>
          </w:rPr>
          <w:tab/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b w:val="0"/>
            <w:noProof/>
            <w:webHidden/>
            <w:sz w:val="24"/>
            <w:szCs w:val="24"/>
          </w:rPr>
          <w:instrText xml:space="preserve"> PAGEREF _Toc384040242 \h </w:instrText>
        </w:r>
        <w:r w:rsidR="00C93447" w:rsidRPr="002332F4">
          <w:rPr>
            <w:b w:val="0"/>
            <w:noProof/>
            <w:webHidden/>
            <w:sz w:val="24"/>
            <w:szCs w:val="24"/>
          </w:rPr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separate"/>
        </w:r>
        <w:r w:rsidR="00353303">
          <w:rPr>
            <w:b w:val="0"/>
            <w:noProof/>
            <w:webHidden/>
            <w:sz w:val="24"/>
            <w:szCs w:val="24"/>
          </w:rPr>
          <w:t>6</w:t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3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20.</w:t>
        </w:r>
        <w:r w:rsidR="00353303" w:rsidRPr="002332F4">
          <w:rPr>
            <w:rStyle w:val="ab"/>
            <w:noProof/>
            <w:sz w:val="24"/>
            <w:szCs w:val="24"/>
          </w:rPr>
          <w:t xml:space="preserve"> Перечень территориальных зон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_Toc384040243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6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4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21.</w:t>
        </w:r>
        <w:r w:rsidR="00353303" w:rsidRPr="002332F4">
          <w:rPr>
            <w:rStyle w:val="ab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_Toc384040244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6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5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22.</w:t>
        </w:r>
        <w:r w:rsidR="00353303" w:rsidRPr="002332F4">
          <w:rPr>
            <w:rStyle w:val="ab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_Toc384040245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7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6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23.</w:t>
        </w:r>
        <w:r w:rsidR="00353303" w:rsidRPr="002332F4">
          <w:rPr>
            <w:rStyle w:val="ab"/>
            <w:noProof/>
            <w:sz w:val="24"/>
            <w:szCs w:val="24"/>
          </w:rPr>
          <w:t xml:space="preserve"> </w:t>
        </w:r>
        <w:r w:rsidR="00353303" w:rsidRPr="002332F4">
          <w:rPr>
            <w:rStyle w:val="ab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_Toc384040246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8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21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0247" w:history="1">
        <w:r w:rsidR="00353303" w:rsidRPr="002332F4">
          <w:rPr>
            <w:rStyle w:val="ab"/>
            <w:b w:val="0"/>
            <w:noProof/>
            <w:sz w:val="24"/>
            <w:szCs w:val="24"/>
          </w:rPr>
          <w:t>Глава 9. Градостроительные регламенты</w:t>
        </w:r>
        <w:r w:rsidR="00353303" w:rsidRPr="002332F4">
          <w:rPr>
            <w:b w:val="0"/>
            <w:noProof/>
            <w:webHidden/>
            <w:sz w:val="24"/>
            <w:szCs w:val="24"/>
          </w:rPr>
          <w:tab/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b w:val="0"/>
            <w:noProof/>
            <w:webHidden/>
            <w:sz w:val="24"/>
            <w:szCs w:val="24"/>
          </w:rPr>
          <w:instrText xml:space="preserve"> PAGEREF _Toc384040247 \h </w:instrText>
        </w:r>
        <w:r w:rsidR="00C93447" w:rsidRPr="002332F4">
          <w:rPr>
            <w:b w:val="0"/>
            <w:noProof/>
            <w:webHidden/>
            <w:sz w:val="24"/>
            <w:szCs w:val="24"/>
          </w:rPr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separate"/>
        </w:r>
        <w:r w:rsidR="00353303">
          <w:rPr>
            <w:b w:val="0"/>
            <w:noProof/>
            <w:webHidden/>
            <w:sz w:val="24"/>
            <w:szCs w:val="24"/>
          </w:rPr>
          <w:t>13</w:t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8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24.</w:t>
        </w:r>
        <w:r w:rsidR="00353303" w:rsidRPr="002332F4">
          <w:rPr>
            <w:rStyle w:val="ab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_Toc384040248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13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49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25.</w:t>
        </w:r>
        <w:r w:rsidR="00353303" w:rsidRPr="002332F4">
          <w:rPr>
            <w:rStyle w:val="ab"/>
            <w:noProof/>
            <w:sz w:val="24"/>
            <w:szCs w:val="24"/>
          </w:rPr>
          <w:t xml:space="preserve"> Зоны производственных, складских объектов не более IV класса опасности (ТП1)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_Toc384040249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16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0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26.</w:t>
        </w:r>
        <w:r w:rsidR="00353303" w:rsidRPr="002332F4">
          <w:rPr>
            <w:rStyle w:val="ab"/>
            <w:noProof/>
            <w:sz w:val="24"/>
            <w:szCs w:val="24"/>
          </w:rPr>
          <w:t xml:space="preserve"> Зоны благоустройства и озеленения санитарно-защитных зон с возможностью размещения объектов в соответствии с СанПиН (ТПОЗ)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_Toc384040250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18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1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27.</w:t>
        </w:r>
        <w:r w:rsidR="00353303" w:rsidRPr="002332F4">
          <w:rPr>
            <w:rStyle w:val="ab"/>
            <w:noProof/>
            <w:sz w:val="24"/>
            <w:szCs w:val="24"/>
          </w:rPr>
          <w:t xml:space="preserve"> Зоны автомобильного транспорта (ТИ2)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_Toc384040251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20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21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0252" w:history="1">
        <w:r w:rsidR="00353303" w:rsidRPr="002332F4">
          <w:rPr>
            <w:rStyle w:val="ab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="00353303" w:rsidRPr="002332F4">
          <w:rPr>
            <w:b w:val="0"/>
            <w:noProof/>
            <w:webHidden/>
            <w:sz w:val="24"/>
            <w:szCs w:val="24"/>
          </w:rPr>
          <w:tab/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b w:val="0"/>
            <w:noProof/>
            <w:webHidden/>
            <w:sz w:val="24"/>
            <w:szCs w:val="24"/>
          </w:rPr>
          <w:instrText xml:space="preserve"> PAGEREF _Toc384040252 \h </w:instrText>
        </w:r>
        <w:r w:rsidR="00C93447" w:rsidRPr="002332F4">
          <w:rPr>
            <w:b w:val="0"/>
            <w:noProof/>
            <w:webHidden/>
            <w:sz w:val="24"/>
            <w:szCs w:val="24"/>
          </w:rPr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separate"/>
        </w:r>
        <w:r w:rsidR="00353303">
          <w:rPr>
            <w:b w:val="0"/>
            <w:noProof/>
            <w:webHidden/>
            <w:sz w:val="24"/>
            <w:szCs w:val="24"/>
          </w:rPr>
          <w:t>23</w:t>
        </w:r>
        <w:r w:rsidR="00C93447" w:rsidRPr="002332F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3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28.</w:t>
        </w:r>
        <w:r w:rsidR="00353303" w:rsidRPr="002332F4">
          <w:rPr>
            <w:rStyle w:val="ab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_Toc384040253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23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4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29.</w:t>
        </w:r>
        <w:r w:rsidR="00353303" w:rsidRPr="002332F4">
          <w:rPr>
            <w:rStyle w:val="ab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_Toc384040254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23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5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30.</w:t>
        </w:r>
        <w:r w:rsidR="00353303" w:rsidRPr="002332F4">
          <w:rPr>
            <w:rStyle w:val="ab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_Toc384040255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24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Pr="002332F4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6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31.</w:t>
        </w:r>
        <w:r w:rsidR="00353303" w:rsidRPr="002332F4">
          <w:rPr>
            <w:rStyle w:val="ab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_Toc384040256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25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Default="00D17FAA">
      <w:pPr>
        <w:pStyle w:val="31"/>
        <w:tabs>
          <w:tab w:val="right" w:leader="dot" w:pos="9678"/>
        </w:tabs>
        <w:rPr>
          <w:noProof/>
          <w:sz w:val="24"/>
          <w:szCs w:val="24"/>
        </w:rPr>
      </w:pPr>
      <w:hyperlink w:anchor="_Toc384040257" w:history="1">
        <w:r w:rsidR="00353303" w:rsidRPr="002332F4">
          <w:rPr>
            <w:rStyle w:val="ab"/>
            <w:bCs/>
            <w:noProof/>
            <w:sz w:val="24"/>
            <w:szCs w:val="24"/>
          </w:rPr>
          <w:t>Статья 32.</w:t>
        </w:r>
        <w:r w:rsidR="00353303" w:rsidRPr="002332F4">
          <w:rPr>
            <w:rStyle w:val="ab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="00353303" w:rsidRPr="002332F4">
          <w:rPr>
            <w:noProof/>
            <w:webHidden/>
            <w:sz w:val="24"/>
            <w:szCs w:val="24"/>
          </w:rPr>
          <w:tab/>
        </w:r>
        <w:r w:rsidR="00C93447" w:rsidRPr="002332F4">
          <w:rPr>
            <w:noProof/>
            <w:webHidden/>
            <w:sz w:val="24"/>
            <w:szCs w:val="24"/>
          </w:rPr>
          <w:fldChar w:fldCharType="begin"/>
        </w:r>
        <w:r w:rsidR="00353303" w:rsidRPr="002332F4">
          <w:rPr>
            <w:noProof/>
            <w:webHidden/>
            <w:sz w:val="24"/>
            <w:szCs w:val="24"/>
          </w:rPr>
          <w:instrText xml:space="preserve"> PAGEREF _Toc384040257 \h </w:instrText>
        </w:r>
        <w:r w:rsidR="00C93447" w:rsidRPr="002332F4">
          <w:rPr>
            <w:noProof/>
            <w:webHidden/>
            <w:sz w:val="24"/>
            <w:szCs w:val="24"/>
          </w:rPr>
        </w:r>
        <w:r w:rsidR="00C93447" w:rsidRPr="002332F4">
          <w:rPr>
            <w:noProof/>
            <w:webHidden/>
            <w:sz w:val="24"/>
            <w:szCs w:val="24"/>
          </w:rPr>
          <w:fldChar w:fldCharType="separate"/>
        </w:r>
        <w:r w:rsidR="00353303">
          <w:rPr>
            <w:noProof/>
            <w:webHidden/>
            <w:sz w:val="24"/>
            <w:szCs w:val="24"/>
          </w:rPr>
          <w:t>25</w:t>
        </w:r>
        <w:r w:rsidR="00C93447" w:rsidRPr="002332F4">
          <w:rPr>
            <w:noProof/>
            <w:webHidden/>
            <w:sz w:val="24"/>
            <w:szCs w:val="24"/>
          </w:rPr>
          <w:fldChar w:fldCharType="end"/>
        </w:r>
      </w:hyperlink>
    </w:p>
    <w:p w:rsidR="00353303" w:rsidRDefault="00C93447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08F">
        <w:rPr>
          <w:rFonts w:ascii="Times New Roman" w:hAnsi="Times New Roman" w:cs="Times New Roman"/>
          <w:b w:val="0"/>
        </w:rPr>
        <w:fldChar w:fldCharType="end"/>
      </w:r>
      <w:r w:rsidR="00353303" w:rsidRPr="009E308F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353303" w:rsidRPr="00C24EE3" w:rsidRDefault="00353303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40237"/>
      <w:r w:rsidRPr="00C24EE3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>
        <w:rPr>
          <w:rFonts w:ascii="Times New Roman" w:hAnsi="Times New Roman" w:cs="Times New Roman"/>
          <w:color w:val="auto"/>
          <w:sz w:val="26"/>
          <w:szCs w:val="26"/>
        </w:rPr>
        <w:t>деревни Новая Пустошь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353303" w:rsidRPr="00A86B1D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40238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353303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9F2EA7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40239"/>
      <w:r w:rsidRPr="00B34B69">
        <w:rPr>
          <w:rStyle w:val="afa"/>
          <w:rFonts w:ascii="Times New Roman" w:hAnsi="Times New Roman" w:cs="Times New Roman"/>
          <w:bCs/>
          <w:color w:val="auto"/>
        </w:rPr>
        <w:t>Статья 1</w:t>
      </w:r>
      <w:r>
        <w:rPr>
          <w:rStyle w:val="afa"/>
          <w:rFonts w:ascii="Times New Roman" w:hAnsi="Times New Roman" w:cs="Times New Roman"/>
          <w:bCs/>
          <w:color w:val="auto"/>
        </w:rPr>
        <w:t>8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деревни Новая Пустошь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353303" w:rsidRPr="00DA6DD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>
        <w:rPr>
          <w:sz w:val="24"/>
          <w:szCs w:val="24"/>
        </w:rPr>
        <w:t>деревни Новая Пустошь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8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3E07C6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40240"/>
      <w:r w:rsidRPr="003E07C6">
        <w:rPr>
          <w:rStyle w:val="afa"/>
          <w:rFonts w:ascii="Times New Roman" w:hAnsi="Times New Roman" w:cs="Times New Roman"/>
          <w:bCs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>
        <w:rPr>
          <w:rFonts w:ascii="Times New Roman" w:hAnsi="Times New Roman" w:cs="Times New Roman"/>
          <w:b/>
        </w:rPr>
        <w:t>деревни Новая Пустошь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353303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353303" w:rsidRPr="00587F1A" w:rsidRDefault="002776A0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467725" cy="5991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03" w:rsidRPr="005932D8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sectPr w:rsidR="00353303" w:rsidRPr="005932D8" w:rsidSect="00941A88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353303" w:rsidRPr="00C24EE3" w:rsidRDefault="00353303" w:rsidP="005932D8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40241"/>
      <w:r w:rsidRPr="00C24EE3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>
        <w:rPr>
          <w:rFonts w:ascii="Times New Roman" w:hAnsi="Times New Roman" w:cs="Times New Roman"/>
          <w:sz w:val="26"/>
          <w:szCs w:val="26"/>
        </w:rPr>
        <w:t>деревни Новая Пустошь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353303" w:rsidRPr="00A86B1D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40242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353303" w:rsidRPr="00A86B1D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B34B69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40243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20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2C1C5E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353303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3" w:rsidRPr="002C1C5E" w:rsidRDefault="00353303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Кодовые обозначения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3" w:rsidRPr="002C1C5E" w:rsidRDefault="00353303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353303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ind w:right="21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b/>
                <w:color w:val="000000"/>
                <w:sz w:val="22"/>
                <w:szCs w:val="22"/>
              </w:rPr>
              <w:t>Жилые зоны</w:t>
            </w:r>
          </w:p>
        </w:tc>
      </w:tr>
      <w:tr w:rsidR="00353303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r>
              <w:rPr>
                <w:color w:val="000000"/>
                <w:sz w:val="22"/>
                <w:szCs w:val="22"/>
              </w:rPr>
              <w:t xml:space="preserve">отдельностоящими </w:t>
            </w:r>
            <w:r w:rsidRPr="00203FF7">
              <w:rPr>
                <w:color w:val="000000"/>
                <w:sz w:val="22"/>
                <w:szCs w:val="22"/>
              </w:rPr>
              <w:t xml:space="preserve">жилыми домами с участками </w:t>
            </w:r>
          </w:p>
        </w:tc>
      </w:tr>
      <w:tr w:rsidR="00353303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pStyle w:val="formattext"/>
              <w:snapToGrid w:val="0"/>
              <w:ind w:right="21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b/>
                <w:color w:val="000000"/>
                <w:sz w:val="22"/>
                <w:szCs w:val="22"/>
              </w:rPr>
              <w:t>Производственные зоны, зоны инженерной инфраструктуры</w:t>
            </w:r>
          </w:p>
        </w:tc>
      </w:tr>
      <w:tr w:rsidR="00353303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класса опасности</w:t>
            </w:r>
          </w:p>
        </w:tc>
      </w:tr>
      <w:tr w:rsidR="00353303" w:rsidRPr="005809EE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53DD" w:rsidRDefault="00353303" w:rsidP="00865661">
            <w:pPr>
              <w:snapToGrid w:val="0"/>
              <w:jc w:val="center"/>
              <w:rPr>
                <w:sz w:val="22"/>
                <w:szCs w:val="22"/>
              </w:rPr>
            </w:pPr>
            <w:r w:rsidRPr="008953DD">
              <w:rPr>
                <w:sz w:val="22"/>
                <w:szCs w:val="22"/>
              </w:rPr>
              <w:t>ТПОЗ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53DD" w:rsidRDefault="00353303" w:rsidP="00865661">
            <w:pPr>
              <w:pStyle w:val="formattext"/>
              <w:snapToGrid w:val="0"/>
              <w:ind w:right="210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зоны благоустройства и озеленения санитарно-защитных зон с возможностью размещения объектов в соответствии с СанПиН</w:t>
            </w:r>
          </w:p>
        </w:tc>
      </w:tr>
      <w:tr w:rsidR="00353303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ind w:right="21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b/>
                <w:color w:val="000000"/>
                <w:sz w:val="22"/>
                <w:szCs w:val="22"/>
              </w:rPr>
              <w:t>Зоны транспортной инфраструктуры</w:t>
            </w:r>
          </w:p>
        </w:tc>
      </w:tr>
      <w:tr w:rsidR="00353303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203FF7" w:rsidRDefault="00353303" w:rsidP="00C90934">
            <w:pPr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</w:t>
            </w:r>
            <w:r>
              <w:rPr>
                <w:color w:val="000000"/>
                <w:sz w:val="22"/>
                <w:szCs w:val="22"/>
              </w:rPr>
              <w:t>автомобильного транспорта</w:t>
            </w:r>
          </w:p>
        </w:tc>
      </w:tr>
    </w:tbl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2C1C5E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40244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21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</w:r>
      <w:bookmarkEnd w:id="15"/>
      <w:bookmarkEnd w:id="16"/>
    </w:p>
    <w:p w:rsidR="00353303" w:rsidRPr="002C1C5E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разрешенных видов использования (основных, условных и вспомогательных). При этом размещение в пределах участков жилой застройки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автомобилей.</w:t>
      </w: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 xml:space="preserve">2. Размещение условно разрешенных видов использования на территории земельного участка может быть ограничено по объемам разрешенного строительства, реконструкции объектов капитального строительства.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обеспечения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лами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озеленением, машино-местами и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</w:t>
      </w:r>
      <w:r w:rsidRPr="000F40E7">
        <w:rPr>
          <w:sz w:val="24"/>
          <w:szCs w:val="24"/>
        </w:rPr>
        <w:lastRenderedPageBreak/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территориальной зоны.</w:t>
      </w: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использования, указанными в главе 9 настоящих Правил, при условии соблюдения требований технических регламентов и иных требований в соответствии с действующим законодательством. При этом общая площадь встроенных и встроено-пристроенных к многоквартирным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подземную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нормативов.</w:t>
      </w: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использования, указанными в главе 9 настоящих Правил, при условии соблюдения требований технических регламентов и иных требований в соответствии с действующим законодательством.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подземную часть.</w:t>
      </w:r>
    </w:p>
    <w:p w:rsidR="00353303" w:rsidRPr="000F40E7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соответствующей территориальной зоны, а для жилых, общественно-деловых зон и зон рекреационного назначения, за пределы границ земельного участка, на территории которых находятся указанные объекты.</w:t>
      </w:r>
    </w:p>
    <w:p w:rsidR="00353303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земельных участков и объектов капитального строительства, не перечисленных в перечнях основных и условно разрешенных видов использования территориальных зон, осуществляется Комиссией по землепользованию и застройке.</w:t>
      </w:r>
    </w:p>
    <w:p w:rsidR="00353303" w:rsidRPr="000F40E7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улицами, проездами, автомобильными дорогами, садами, парками, скверами, бульварами, водными объектами, включая береговую полосу, пляжами, другими объектами, могут включаться в состав различных территориальных зон и не подлежат приватизации.</w:t>
      </w: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1933AE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40245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22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строительства</w:t>
      </w:r>
      <w:bookmarkEnd w:id="17"/>
      <w:bookmarkEnd w:id="18"/>
    </w:p>
    <w:p w:rsidR="00353303" w:rsidRPr="002C1C5E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1933AE" w:rsidRDefault="00353303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353303" w:rsidRPr="001933AE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водоотведени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353303" w:rsidRPr="001933AE" w:rsidRDefault="00353303" w:rsidP="0010750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 xml:space="preserve">автостоянки и гаражи для обслуживания жителей и посетителей основных, условно разрешенных, а также иных вспомогательных видов использования; 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отдыха, спортивных занятий;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353303" w:rsidRPr="001933AE" w:rsidRDefault="00353303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 xml:space="preserve">иные объекты, в том числе обеспечивающие безопасность объектов основных и условно разрешенных видов использования, включая противопожарную. </w:t>
      </w:r>
    </w:p>
    <w:p w:rsidR="00353303" w:rsidRPr="001933AE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 xml:space="preserve">2. Размещение объектов вспомогательных видов разрешенного использования разрешается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соответствии с действующим законодательством.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законодательством.</w:t>
      </w:r>
    </w:p>
    <w:p w:rsidR="00353303" w:rsidRPr="001933AE" w:rsidRDefault="00353303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 xml:space="preserve">. Суммарная доля площади земельного участка, занимаемая объектами вспомогательных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земельного участка.</w:t>
      </w:r>
    </w:p>
    <w:p w:rsidR="00353303" w:rsidRPr="001933AE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использования, расположенных на территории одного земельного участка, не должна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подземную часть.</w:t>
      </w:r>
    </w:p>
    <w:p w:rsidR="00353303" w:rsidRPr="007D2625" w:rsidRDefault="00353303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установленными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территории и общей площади зданий), должно быть подтверждено в составе проектной документации уполномоченным исполнительным органом государственной власти Ленинградской области по строительному надзору и экспертизе.</w:t>
      </w: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A91710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40246"/>
      <w:r w:rsidRPr="00A91710">
        <w:rPr>
          <w:rStyle w:val="afa"/>
          <w:rFonts w:ascii="Times New Roman" w:hAnsi="Times New Roman" w:cs="Times New Roman"/>
          <w:bCs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353303" w:rsidRPr="00A91710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7329AB" w:rsidRDefault="00353303" w:rsidP="0010750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353303" w:rsidRPr="00EF691B" w:rsidRDefault="00353303" w:rsidP="001075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 xml:space="preserve">2. Размеры приусадебных (придомовых) и приквартирных участков принимаются в </w:t>
      </w:r>
      <w:r w:rsidRPr="00EF691B">
        <w:rPr>
          <w:sz w:val="24"/>
          <w:szCs w:val="24"/>
        </w:rPr>
        <w:lastRenderedPageBreak/>
        <w:t>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353303" w:rsidRDefault="00353303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353303" w:rsidRPr="004029CF" w:rsidRDefault="00353303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 xml:space="preserve">4. Размещение объектов социальной инфраструктуры в жилых зонах допускается только на земельных участках, непосредственно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территориями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353303" w:rsidRPr="004F6D7C" w:rsidRDefault="00353303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 xml:space="preserve">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</w:t>
      </w:r>
      <w:r>
        <w:rPr>
          <w:sz w:val="24"/>
          <w:szCs w:val="24"/>
        </w:rPr>
        <w:t>плуатации.</w:t>
      </w:r>
    </w:p>
    <w:p w:rsidR="00353303" w:rsidRPr="00EF691B" w:rsidRDefault="00353303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353303" w:rsidRPr="00813CB2" w:rsidRDefault="00353303" w:rsidP="00417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 xml:space="preserve">» </w:t>
      </w:r>
      <w:r w:rsidRPr="00A717AB">
        <w:rPr>
          <w:sz w:val="24"/>
          <w:szCs w:val="24"/>
        </w:rPr>
        <w:t>в зависимости от размера дом</w:t>
      </w:r>
      <w:r>
        <w:rPr>
          <w:sz w:val="24"/>
          <w:szCs w:val="24"/>
        </w:rPr>
        <w:t>ов</w:t>
      </w:r>
      <w:r w:rsidRPr="00A717AB">
        <w:rPr>
          <w:sz w:val="24"/>
          <w:szCs w:val="24"/>
        </w:rPr>
        <w:t xml:space="preserve"> и участк</w:t>
      </w:r>
      <w:r>
        <w:rPr>
          <w:sz w:val="24"/>
          <w:szCs w:val="24"/>
        </w:rPr>
        <w:t>ов.</w:t>
      </w:r>
    </w:p>
    <w:p w:rsidR="00353303" w:rsidRPr="00D943D2" w:rsidRDefault="00353303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организаций)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Pr="00D943D2">
        <w:rPr>
          <w:sz w:val="24"/>
          <w:szCs w:val="24"/>
          <w:vertAlign w:val="superscript"/>
        </w:rPr>
        <w:t>2</w:t>
      </w:r>
      <w:r w:rsidRPr="00D943D2">
        <w:rPr>
          <w:sz w:val="24"/>
          <w:szCs w:val="24"/>
        </w:rPr>
        <w:t>/чел.</w:t>
      </w:r>
    </w:p>
    <w:p w:rsidR="00353303" w:rsidRPr="00D943D2" w:rsidRDefault="00353303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Pr="00D943D2">
        <w:rPr>
          <w:sz w:val="24"/>
          <w:szCs w:val="24"/>
        </w:rPr>
        <w:t xml:space="preserve">. </w:t>
      </w:r>
      <w:r>
        <w:rPr>
          <w:sz w:val="24"/>
          <w:szCs w:val="24"/>
        </w:rPr>
        <w:t>Доля</w:t>
      </w:r>
      <w:r w:rsidRPr="00D943D2">
        <w:rPr>
          <w:sz w:val="24"/>
          <w:szCs w:val="24"/>
        </w:rPr>
        <w:t xml:space="preserve"> озеленен</w:t>
      </w:r>
      <w:r>
        <w:rPr>
          <w:sz w:val="24"/>
          <w:szCs w:val="24"/>
        </w:rPr>
        <w:t>ной территории</w:t>
      </w:r>
      <w:r w:rsidRPr="00D943D2">
        <w:rPr>
          <w:sz w:val="24"/>
          <w:szCs w:val="24"/>
        </w:rPr>
        <w:t xml:space="preserve"> участков жилой, общественной и </w:t>
      </w:r>
      <w:r w:rsidRPr="00D943D2">
        <w:rPr>
          <w:spacing w:val="-2"/>
          <w:sz w:val="24"/>
          <w:szCs w:val="24"/>
        </w:rPr>
        <w:t xml:space="preserve">производственной застройки принимается в соответствии с </w:t>
      </w:r>
      <w:r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353303" w:rsidRPr="00D943D2" w:rsidRDefault="00353303" w:rsidP="005D41E6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353303" w:rsidRPr="00501A44" w:rsidTr="00501A44">
        <w:trPr>
          <w:trHeight w:val="360"/>
          <w:tblHeader/>
        </w:trPr>
        <w:tc>
          <w:tcPr>
            <w:tcW w:w="900" w:type="dxa"/>
            <w:vAlign w:val="center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озеленения,</w:t>
            </w:r>
          </w:p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учреждений начального профессионального образования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учреждений среднего профессионального образования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353303" w:rsidRPr="00501A44" w:rsidTr="00501A44">
        <w:trPr>
          <w:trHeight w:val="227"/>
        </w:trPr>
        <w:tc>
          <w:tcPr>
            <w:tcW w:w="90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</w:tcPr>
          <w:p w:rsidR="00353303" w:rsidRPr="00501A44" w:rsidRDefault="00353303" w:rsidP="00501A4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353303" w:rsidRPr="00501A44" w:rsidRDefault="00353303" w:rsidP="00501A4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4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353303" w:rsidRPr="00D943D2" w:rsidRDefault="00353303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353303" w:rsidRPr="0091043F" w:rsidRDefault="00353303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353303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3303" w:rsidRPr="0091043F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>
        <w:rPr>
          <w:sz w:val="24"/>
          <w:szCs w:val="24"/>
        </w:rPr>
        <w:t xml:space="preserve">с </w:t>
      </w:r>
      <w:r w:rsidRPr="0091043F">
        <w:rPr>
          <w:sz w:val="24"/>
          <w:szCs w:val="24"/>
        </w:rPr>
        <w:t>учет</w:t>
      </w:r>
      <w:r>
        <w:rPr>
          <w:sz w:val="24"/>
          <w:szCs w:val="24"/>
        </w:rPr>
        <w:t>ом</w:t>
      </w:r>
      <w:r w:rsidRPr="0091043F">
        <w:rPr>
          <w:sz w:val="24"/>
          <w:szCs w:val="24"/>
        </w:rPr>
        <w:t xml:space="preserve"> противопожарных</w:t>
      </w:r>
      <w:r>
        <w:rPr>
          <w:sz w:val="24"/>
          <w:szCs w:val="24"/>
        </w:rPr>
        <w:t xml:space="preserve"> и</w:t>
      </w:r>
      <w:r w:rsidRPr="0091043F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экологических требований.</w:t>
      </w:r>
    </w:p>
    <w:p w:rsidR="00353303" w:rsidRPr="00A717AB" w:rsidRDefault="00353303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жилого дома встроенно-пристроенных нежилых объектов допускается при условии, если предусматриваются:</w:t>
      </w:r>
    </w:p>
    <w:p w:rsidR="00353303" w:rsidRPr="00A717AB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посетителей;</w:t>
      </w:r>
    </w:p>
    <w:p w:rsidR="00353303" w:rsidRPr="00A717AB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встроенный объект;</w:t>
      </w:r>
    </w:p>
    <w:p w:rsidR="00353303" w:rsidRPr="00A717AB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353303" w:rsidRPr="00A717AB" w:rsidRDefault="00353303" w:rsidP="00EA185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перегородками;</w:t>
      </w:r>
    </w:p>
    <w:p w:rsidR="00353303" w:rsidRPr="00A717AB" w:rsidRDefault="00353303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353303" w:rsidRPr="00A717AB" w:rsidRDefault="00353303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дополнительно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помещений,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>не менее 3</w:t>
      </w:r>
      <w:r>
        <w:rPr>
          <w:sz w:val="24"/>
          <w:szCs w:val="24"/>
        </w:rPr>
        <w:t> </w:t>
      </w:r>
      <w:r w:rsidRPr="00A717AB">
        <w:rPr>
          <w:sz w:val="24"/>
          <w:szCs w:val="24"/>
        </w:rPr>
        <w:t>м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организации прогулочных площадок на расстоянии от входа в помещение детского сада не более чем 30</w:t>
      </w:r>
      <w:r>
        <w:rPr>
          <w:sz w:val="24"/>
          <w:szCs w:val="24"/>
        </w:rPr>
        <w:t> </w:t>
      </w:r>
      <w:r w:rsidRPr="00A717AB">
        <w:rPr>
          <w:sz w:val="24"/>
          <w:szCs w:val="24"/>
        </w:rPr>
        <w:t xml:space="preserve">м,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15</w:t>
      </w:r>
      <w:r>
        <w:rPr>
          <w:sz w:val="24"/>
          <w:szCs w:val="24"/>
        </w:rPr>
        <w:t> </w:t>
      </w:r>
      <w:r w:rsidRPr="00A717AB">
        <w:rPr>
          <w:sz w:val="24"/>
          <w:szCs w:val="24"/>
        </w:rPr>
        <w:t>м.</w:t>
      </w:r>
    </w:p>
    <w:p w:rsidR="00353303" w:rsidRPr="00D40979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 xml:space="preserve">Требуемое расчетное количество машино-мест для парковки легковых автомобилей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353303" w:rsidRPr="00D40979" w:rsidRDefault="00353303" w:rsidP="005D41E6">
      <w:pPr>
        <w:pStyle w:val="af0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353303" w:rsidRPr="00D40979"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машино-мест на расчетную единицу</w:t>
            </w:r>
          </w:p>
        </w:tc>
      </w:tr>
      <w:tr w:rsidR="00353303" w:rsidRPr="00D40979"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353303" w:rsidRPr="00D40979"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353303" w:rsidRPr="00D40979" w:rsidRDefault="00353303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lastRenderedPageBreak/>
              <w:t>Дошкольные организации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30 м</w:t>
            </w:r>
            <w:r w:rsidRPr="00D40979">
              <w:rPr>
                <w:sz w:val="24"/>
                <w:szCs w:val="24"/>
                <w:vertAlign w:val="superscript"/>
              </w:rPr>
              <w:t>2</w:t>
            </w:r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40979">
              <w:rPr>
                <w:sz w:val="24"/>
                <w:szCs w:val="24"/>
              </w:rPr>
              <w:t>инотеатры, концертные залы, выставки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посетителей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Торговые центры, универмаги, магазины с площадью торговых залов более 200 м</w:t>
            </w:r>
            <w:r w:rsidRPr="00D4097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</w:t>
            </w:r>
            <w:r w:rsidRPr="00D40979">
              <w:rPr>
                <w:sz w:val="24"/>
                <w:szCs w:val="24"/>
                <w:vertAlign w:val="superscript"/>
              </w:rPr>
              <w:t>2</w:t>
            </w:r>
            <w:r w:rsidRPr="00D40979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353303" w:rsidRPr="00D40979">
        <w:trPr>
          <w:trHeight w:val="70"/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Автостанции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353303" w:rsidRPr="00D40979" w:rsidRDefault="00353303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посетителей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353303" w:rsidRPr="00D40979">
        <w:trPr>
          <w:trHeight w:val="309"/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353303" w:rsidRPr="00D40979">
        <w:trPr>
          <w:jc w:val="center"/>
        </w:trPr>
        <w:tc>
          <w:tcPr>
            <w:tcW w:w="4680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353303" w:rsidRPr="00D40979" w:rsidRDefault="00353303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443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noWrap/>
          </w:tcPr>
          <w:p w:rsidR="00353303" w:rsidRPr="00D40979" w:rsidRDefault="00353303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353303" w:rsidRDefault="00353303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13. При устройстве ограждений участков в блокированной застройке принимаются металлические сетчатые ограждения высотой 1,6 м.</w:t>
      </w:r>
    </w:p>
    <w:p w:rsidR="00353303" w:rsidRPr="008934C2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 42.13330.2011 «Градостроительство. Планировка и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застройка городских и сельских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353303" w:rsidRPr="008934C2" w:rsidRDefault="00353303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353303" w:rsidRPr="008934C2"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353303" w:rsidRPr="008934C2"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оси крайнего пути железных дорог колеи 1520 мм,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353303" w:rsidRPr="008934C2"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300 мм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300 мм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353303" w:rsidRPr="008934C2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3" w:rsidRPr="008934C2" w:rsidRDefault="00353303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353303" w:rsidRPr="008934C2" w:rsidRDefault="00353303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53303" w:rsidRPr="008934C2" w:rsidRDefault="00353303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353303" w:rsidRPr="008934C2" w:rsidRDefault="00353303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353303" w:rsidRDefault="00353303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Default="00353303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29862450"/>
      <w:bookmarkStart w:id="22" w:name="_Toc38404024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  <w:bookmarkEnd w:id="22"/>
    </w:p>
    <w:p w:rsidR="00353303" w:rsidRPr="00A86B1D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B34B69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40248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24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индивидуальными отдельностоящими жилыми домами с участками</w:t>
      </w:r>
      <w:bookmarkEnd w:id="23"/>
      <w:r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6453A1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(жилую) среду.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353303">
        <w:trPr>
          <w:tblHeader/>
        </w:trPr>
        <w:tc>
          <w:tcPr>
            <w:tcW w:w="720" w:type="dxa"/>
            <w:vAlign w:val="center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260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птицы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pStyle w:val="a7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организаций,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жилищно-эксплутационных служб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353303" w:rsidRPr="004029CF" w:rsidRDefault="00353303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образования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учреждений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трибун для зрителей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pStyle w:val="a7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порядка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страхования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обеспечения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чрезвычайных ситуаций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353303" w:rsidRPr="008306F2" w:rsidRDefault="00353303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 xml:space="preserve">необходимых для обеспечения объектов разрешенных видов использования, при отсутствии норм законодательства, запрещающих их размещение, в том числе: 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автотранспорта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пунктов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камер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водозаборных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сооружений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станций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353303" w:rsidRDefault="00353303" w:rsidP="005D41E6">
      <w:pPr>
        <w:pStyle w:val="af0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353303" w:rsidRPr="008306F2">
        <w:trPr>
          <w:tblHeader/>
        </w:trPr>
        <w:tc>
          <w:tcPr>
            <w:tcW w:w="720" w:type="dxa"/>
            <w:vAlign w:val="center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260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8306F2">
        <w:tc>
          <w:tcPr>
            <w:tcW w:w="720" w:type="dxa"/>
          </w:tcPr>
          <w:p w:rsidR="00353303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353303" w:rsidRPr="000F40E7" w:rsidRDefault="00353303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птицы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DA6DD3">
        <w:tc>
          <w:tcPr>
            <w:tcW w:w="720" w:type="dxa"/>
          </w:tcPr>
          <w:p w:rsidR="00353303" w:rsidRPr="00DA6DD3" w:rsidRDefault="00353303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353303" w:rsidRPr="00DA6DD3" w:rsidRDefault="00353303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353303" w:rsidRPr="00DA6DD3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образования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учреждений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трибун для зрителей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обеспечения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объектов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53303" w:rsidRPr="008306F2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станци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720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353303" w:rsidRPr="004D7380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</w:tcPr>
          <w:p w:rsidR="00353303" w:rsidRPr="004D7380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D632AF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353303" w:rsidRPr="00131BD8">
        <w:trPr>
          <w:tblHeader/>
        </w:trPr>
        <w:tc>
          <w:tcPr>
            <w:tcW w:w="720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353303" w:rsidRPr="007E3B86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353303" w:rsidRPr="007E3B86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353303" w:rsidRPr="00287CC5">
        <w:tc>
          <w:tcPr>
            <w:tcW w:w="7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353303" w:rsidRPr="00287CC5" w:rsidRDefault="00353303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353303" w:rsidRPr="00287CC5">
        <w:tc>
          <w:tcPr>
            <w:tcW w:w="7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353303" w:rsidRPr="00287CC5" w:rsidRDefault="00353303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87CC5" w:rsidRDefault="00353303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автостоянок закрытого типа до красных линий улиц и проездов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353303" w:rsidRPr="00D632AF" w:rsidRDefault="00353303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птицы до границы соседнего участка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353303" w:rsidRPr="00D632AF">
        <w:tc>
          <w:tcPr>
            <w:tcW w:w="7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353303" w:rsidRPr="00E4440D" w:rsidRDefault="00353303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земельных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D632AF" w:rsidRDefault="00353303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3303" w:rsidRPr="00AE5C8C">
        <w:tc>
          <w:tcPr>
            <w:tcW w:w="720" w:type="dxa"/>
          </w:tcPr>
          <w:p w:rsidR="00353303" w:rsidRPr="00AE5C8C" w:rsidRDefault="00353303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53303" w:rsidRPr="00421E12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</w:tcPr>
          <w:p w:rsidR="00353303" w:rsidRPr="00421E12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</w:tcPr>
          <w:p w:rsidR="00353303" w:rsidRPr="00421E12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3303" w:rsidRPr="008E3461" w:rsidRDefault="00353303" w:rsidP="005D41E6">
      <w:pPr>
        <w:jc w:val="both"/>
        <w:rPr>
          <w:sz w:val="16"/>
          <w:szCs w:val="16"/>
        </w:rPr>
      </w:pPr>
    </w:p>
    <w:p w:rsidR="00353303" w:rsidRPr="00E4440D" w:rsidRDefault="00353303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353303" w:rsidRPr="00E4440D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0559D8" w:rsidRDefault="00353303" w:rsidP="008953DD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25" w:name="_Toc331514306"/>
      <w:bookmarkStart w:id="26" w:name="_Toc384040249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25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>Зоны производственных, складских объектов не более IV класса опасности</w:t>
      </w:r>
      <w:r>
        <w:rPr>
          <w:rFonts w:ascii="Times New Roman" w:hAnsi="Times New Roman" w:cs="Times New Roman"/>
          <w:b/>
          <w:color w:val="000000"/>
        </w:rPr>
        <w:t xml:space="preserve"> (ТП1)</w:t>
      </w:r>
      <w:bookmarkEnd w:id="25"/>
      <w:bookmarkEnd w:id="26"/>
    </w:p>
    <w:p w:rsidR="00353303" w:rsidRPr="000559D8" w:rsidRDefault="00353303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0559D8" w:rsidRDefault="00353303" w:rsidP="008953DD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>1. Зоны предназначены для размещения производственных и складских объектов не более IV класса опасности, объектов инженерной и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функции.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C40874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072CCA">
        <w:tc>
          <w:tcPr>
            <w:tcW w:w="674" w:type="dxa"/>
          </w:tcPr>
          <w:p w:rsidR="00353303" w:rsidRPr="00072CCA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072CCA" w:rsidRDefault="00353303" w:rsidP="00865661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</w:tcPr>
          <w:p w:rsidR="00353303" w:rsidRPr="00072CCA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чрезвычайных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353303" w:rsidRPr="008306F2" w:rsidRDefault="00353303" w:rsidP="00865661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 xml:space="preserve">необходимых для обеспечения объектов разрешенных видов использования, при отсутствии норм законодательства, запрещающих их размещение, в том числе: 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камер и т.д.)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353303" w:rsidRPr="001B779B" w:rsidRDefault="00353303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сооружений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станций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1B779B">
        <w:tc>
          <w:tcPr>
            <w:tcW w:w="674" w:type="dxa"/>
          </w:tcPr>
          <w:p w:rsidR="00353303" w:rsidRPr="001B779B" w:rsidRDefault="00353303" w:rsidP="00865661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1B779B" w:rsidRDefault="00353303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передающие и принимающие станции радио- и телевещания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1B779B">
        <w:tc>
          <w:tcPr>
            <w:tcW w:w="674" w:type="dxa"/>
          </w:tcPr>
          <w:p w:rsidR="00353303" w:rsidRPr="001B779B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353303" w:rsidRPr="001B779B" w:rsidRDefault="00353303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 и с ремонтными мастерскими и гаражами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автотранспорта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станци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</w:tcPr>
          <w:p w:rsidR="00353303" w:rsidRPr="008504DF" w:rsidRDefault="00353303" w:rsidP="00865661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такси)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</w:tcPr>
          <w:p w:rsidR="00353303" w:rsidRPr="00A530F7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353303" w:rsidRDefault="00353303" w:rsidP="008953DD">
      <w:pPr>
        <w:pStyle w:val="af0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 w:rsidRPr="008306F2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E02FED">
        <w:tc>
          <w:tcPr>
            <w:tcW w:w="674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3303" w:rsidRPr="00E02FED" w:rsidRDefault="00353303" w:rsidP="00865661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072CCA">
        <w:tc>
          <w:tcPr>
            <w:tcW w:w="674" w:type="dxa"/>
          </w:tcPr>
          <w:p w:rsidR="00353303" w:rsidRPr="00072CCA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072CCA" w:rsidRDefault="00353303" w:rsidP="00865661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353303" w:rsidRPr="00072CCA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353303" w:rsidRPr="00D632AF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353303" w:rsidRPr="00131BD8">
        <w:trPr>
          <w:tblHeader/>
        </w:trPr>
        <w:tc>
          <w:tcPr>
            <w:tcW w:w="720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353303" w:rsidRPr="00E02FED">
        <w:tc>
          <w:tcPr>
            <w:tcW w:w="720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353303" w:rsidRPr="00E02FED" w:rsidRDefault="00353303" w:rsidP="00865661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353303" w:rsidRPr="004F6D7C" w:rsidRDefault="00353303" w:rsidP="00865661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3303" w:rsidRPr="002A7F85">
        <w:tc>
          <w:tcPr>
            <w:tcW w:w="720" w:type="dxa"/>
          </w:tcPr>
          <w:p w:rsidR="00353303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53303" w:rsidRPr="00F226C7" w:rsidRDefault="00353303" w:rsidP="0086566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не более 28 метров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F226C7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3303" w:rsidRPr="002A7F85">
        <w:tc>
          <w:tcPr>
            <w:tcW w:w="720" w:type="dxa"/>
          </w:tcPr>
          <w:p w:rsidR="00353303" w:rsidRPr="00FC73BF" w:rsidRDefault="00353303" w:rsidP="00865661">
            <w:pPr>
              <w:jc w:val="center"/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353303" w:rsidRPr="00FC73BF" w:rsidRDefault="00353303" w:rsidP="00865661">
            <w:pPr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8953DD" w:rsidRDefault="00353303" w:rsidP="00865661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20</w:t>
            </w:r>
          </w:p>
        </w:tc>
      </w:tr>
    </w:tbl>
    <w:p w:rsidR="00353303" w:rsidRDefault="00353303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DA527A" w:rsidRDefault="00353303" w:rsidP="008953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>* противопожарные расстояния между зданиями, сооружениями и строениями I и II степеней огнестойкости допускается уменьшать до 3,5 метра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353303" w:rsidRDefault="00353303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8953DD" w:rsidRDefault="00353303" w:rsidP="008953DD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27" w:name="_Toc331514307"/>
      <w:bookmarkStart w:id="28" w:name="_Toc384040250"/>
      <w:r w:rsidRPr="008953DD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26</w:t>
      </w:r>
      <w:r w:rsidRPr="008953DD">
        <w:rPr>
          <w:rStyle w:val="afa"/>
          <w:rFonts w:ascii="Times New Roman" w:hAnsi="Times New Roman" w:cs="Times New Roman"/>
          <w:bCs/>
          <w:color w:val="auto"/>
        </w:rPr>
        <w:t>.</w:t>
      </w:r>
      <w:r w:rsidRPr="008953DD">
        <w:rPr>
          <w:rFonts w:ascii="Times New Roman" w:hAnsi="Times New Roman" w:cs="Times New Roman"/>
          <w:b/>
        </w:rPr>
        <w:t xml:space="preserve"> Зоны благоустройства и озеленения санитарно-защитных зон с возможностью размещения объектов в соответствии с СанПиН (ТПОЗ)</w:t>
      </w:r>
      <w:bookmarkEnd w:id="27"/>
      <w:bookmarkEnd w:id="28"/>
    </w:p>
    <w:p w:rsidR="00353303" w:rsidRPr="008953DD" w:rsidRDefault="00353303" w:rsidP="008953D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3303" w:rsidRPr="000559D8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</w:t>
      </w:r>
      <w:r w:rsidRPr="00085736">
        <w:rPr>
          <w:sz w:val="24"/>
          <w:szCs w:val="24"/>
        </w:rPr>
        <w:t xml:space="preserve"> озеленения санитарно-защитных зон</w:t>
      </w:r>
      <w:r>
        <w:rPr>
          <w:sz w:val="24"/>
          <w:szCs w:val="24"/>
        </w:rPr>
        <w:t xml:space="preserve"> объектов, устанавливаемых в соответствии с </w:t>
      </w:r>
      <w:r w:rsidRPr="001B779B">
        <w:rPr>
          <w:sz w:val="24"/>
          <w:szCs w:val="24"/>
        </w:rPr>
        <w:t>СанПиН 2.2.1/2.1.1.-2361-08</w:t>
      </w:r>
      <w:r>
        <w:rPr>
          <w:sz w:val="24"/>
          <w:szCs w:val="24"/>
        </w:rPr>
        <w:t xml:space="preserve"> «</w:t>
      </w:r>
      <w:r w:rsidRPr="00203FF7">
        <w:rPr>
          <w:rFonts w:cs="Arial"/>
          <w:color w:val="000000"/>
          <w:sz w:val="24"/>
          <w:szCs w:val="24"/>
        </w:rPr>
        <w:t>Санитарно-</w:t>
      </w:r>
      <w:r w:rsidRPr="00203FF7">
        <w:rPr>
          <w:rFonts w:cs="Arial"/>
          <w:color w:val="000000"/>
          <w:sz w:val="24"/>
          <w:szCs w:val="24"/>
        </w:rPr>
        <w:lastRenderedPageBreak/>
        <w:t>эпидемиологические правила и нормативы «Санитарно-защитные зоны и санитарная классификация предприятий, сооружений и иных объектов»</w:t>
      </w:r>
      <w:r>
        <w:rPr>
          <w:sz w:val="24"/>
          <w:szCs w:val="24"/>
        </w:rPr>
        <w:t xml:space="preserve">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34 настоящих Правил.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C40874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специального озеленения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н</w:t>
            </w:r>
            <w:r w:rsidRPr="004D7380">
              <w:rPr>
                <w:sz w:val="24"/>
                <w:szCs w:val="24"/>
              </w:rPr>
              <w:t>ежилых</w:t>
            </w:r>
            <w:r w:rsidRPr="004D7380">
              <w:rPr>
                <w:color w:val="000000"/>
                <w:sz w:val="24"/>
                <w:szCs w:val="24"/>
              </w:rPr>
              <w:t xml:space="preserve"> помещений для дежурного аварийного персонала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помещений для пребывания работающих по вахтовому методу (не более двух недель)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зданий управлений, зданий административного назначения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4D7380">
        <w:tc>
          <w:tcPr>
            <w:tcW w:w="674" w:type="dxa"/>
          </w:tcPr>
          <w:p w:rsidR="00353303" w:rsidRPr="004D7380" w:rsidRDefault="00353303" w:rsidP="00865661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4D7380" w:rsidRDefault="00353303" w:rsidP="00865661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объектов гражданской обороны и предотвращения чрезвычайных ситуаций, в том числе пожарных депо</w:t>
            </w:r>
          </w:p>
        </w:tc>
        <w:tc>
          <w:tcPr>
            <w:tcW w:w="1574" w:type="dxa"/>
          </w:tcPr>
          <w:p w:rsidR="00353303" w:rsidRPr="004D7380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3303" w:rsidRPr="00A530F7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353303" w:rsidRPr="008306F2" w:rsidRDefault="00353303" w:rsidP="00865661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 xml:space="preserve">необходимых для обеспечения объектов разрешенных видов использования, при отсутствии норм законодательства, запрещающих их размещение, в том числе: 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камер и т.д.)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353303" w:rsidRPr="001B779B" w:rsidRDefault="00353303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сооружений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станций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1B779B">
        <w:tc>
          <w:tcPr>
            <w:tcW w:w="674" w:type="dxa"/>
          </w:tcPr>
          <w:p w:rsidR="00353303" w:rsidRPr="001B779B" w:rsidRDefault="00353303" w:rsidP="00865661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1B779B" w:rsidRDefault="00353303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</w:t>
            </w:r>
            <w:r w:rsidRPr="008306F2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станци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</w:tcPr>
          <w:p w:rsidR="00353303" w:rsidRPr="001B779B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</w:tcPr>
          <w:p w:rsidR="00353303" w:rsidRPr="00A530F7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lastRenderedPageBreak/>
        <w:t>2. Условно разрешенные виды использования</w:t>
      </w:r>
    </w:p>
    <w:p w:rsidR="00353303" w:rsidRDefault="00353303" w:rsidP="008953DD">
      <w:pPr>
        <w:pStyle w:val="af0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 w:rsidRPr="008306F2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E02FED">
        <w:tc>
          <w:tcPr>
            <w:tcW w:w="674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3303" w:rsidRPr="00E02FED" w:rsidRDefault="00353303" w:rsidP="00865661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8306F2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страхования</w:t>
            </w:r>
          </w:p>
        </w:tc>
        <w:tc>
          <w:tcPr>
            <w:tcW w:w="15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A530F7" w:rsidRDefault="00353303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</w:tcPr>
          <w:p w:rsidR="00353303" w:rsidRPr="00F47D64" w:rsidRDefault="00353303" w:rsidP="008656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353303" w:rsidRPr="00D632AF" w:rsidRDefault="00353303" w:rsidP="008953DD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353303" w:rsidRPr="00131BD8">
        <w:trPr>
          <w:tblHeader/>
        </w:trPr>
        <w:tc>
          <w:tcPr>
            <w:tcW w:w="720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353303" w:rsidRPr="00131BD8" w:rsidRDefault="00353303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353303" w:rsidRPr="00E02FED">
        <w:tc>
          <w:tcPr>
            <w:tcW w:w="720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353303" w:rsidRPr="00E02FED" w:rsidRDefault="00353303" w:rsidP="00865661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353303" w:rsidRPr="00E02FED" w:rsidRDefault="00353303" w:rsidP="0086566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353303" w:rsidRPr="004F6D7C" w:rsidRDefault="00353303" w:rsidP="00865661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3303" w:rsidRPr="002A7F85">
        <w:tc>
          <w:tcPr>
            <w:tcW w:w="720" w:type="dxa"/>
          </w:tcPr>
          <w:p w:rsidR="00353303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53303" w:rsidRPr="00F226C7" w:rsidRDefault="00353303" w:rsidP="0086566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не более 28 метров</w:t>
            </w:r>
          </w:p>
        </w:tc>
        <w:tc>
          <w:tcPr>
            <w:tcW w:w="992" w:type="dxa"/>
          </w:tcPr>
          <w:p w:rsidR="00353303" w:rsidRPr="002A7F85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F226C7" w:rsidRDefault="00353303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3303" w:rsidRPr="008953DD">
        <w:tc>
          <w:tcPr>
            <w:tcW w:w="720" w:type="dxa"/>
          </w:tcPr>
          <w:p w:rsidR="00353303" w:rsidRPr="008953DD" w:rsidRDefault="00353303" w:rsidP="00865661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353303" w:rsidRPr="008953DD" w:rsidRDefault="00353303" w:rsidP="00865661">
            <w:pPr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353303" w:rsidRPr="008953DD" w:rsidRDefault="00353303" w:rsidP="00865661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8953DD" w:rsidRDefault="00353303" w:rsidP="00865661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20</w:t>
            </w:r>
          </w:p>
        </w:tc>
      </w:tr>
    </w:tbl>
    <w:p w:rsidR="00353303" w:rsidRDefault="00353303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DA527A" w:rsidRDefault="00353303" w:rsidP="008953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>* противопожарные расстояния между зданиями, сооружениями и строениями I и II степеней огнестойкости допускается уменьшать до 3,5 метра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CC4996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29" w:name="_Toc328825308"/>
      <w:bookmarkStart w:id="30" w:name="_Toc329862456"/>
      <w:bookmarkStart w:id="31" w:name="_Toc384040251"/>
      <w:r w:rsidRPr="00B34B69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27</w:t>
      </w:r>
      <w:r w:rsidRPr="00B34B69">
        <w:rPr>
          <w:rStyle w:val="afa"/>
          <w:rFonts w:ascii="Times New Roman" w:hAnsi="Times New Roman" w:cs="Times New Roman"/>
          <w:bCs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29"/>
      <w:bookmarkEnd w:id="30"/>
      <w:r>
        <w:rPr>
          <w:rFonts w:ascii="Times New Roman" w:hAnsi="Times New Roman" w:cs="Times New Roman"/>
          <w:b/>
          <w:color w:val="000000"/>
        </w:rPr>
        <w:t xml:space="preserve"> (ТИ2)</w:t>
      </w:r>
      <w:bookmarkEnd w:id="31"/>
    </w:p>
    <w:p w:rsidR="00353303" w:rsidRPr="000559D8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0559D8" w:rsidRDefault="00353303" w:rsidP="005D41E6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</w:t>
      </w:r>
      <w:r w:rsidRPr="00F7496C">
        <w:rPr>
          <w:sz w:val="24"/>
          <w:szCs w:val="24"/>
        </w:rPr>
        <w:lastRenderedPageBreak/>
        <w:t>инфраструктуры</w:t>
      </w:r>
      <w:r>
        <w:rPr>
          <w:sz w:val="24"/>
          <w:szCs w:val="24"/>
        </w:rPr>
        <w:t>, в том числе линейных сооружений (автомобильных дорог федеральногои 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объектов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461C0D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линиями</w:t>
      </w:r>
    </w:p>
    <w:p w:rsidR="00353303" w:rsidRPr="00461C0D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CE429D">
        <w:tc>
          <w:tcPr>
            <w:tcW w:w="6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353303" w:rsidRPr="00CE429D" w:rsidRDefault="00353303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CE429D">
        <w:tc>
          <w:tcPr>
            <w:tcW w:w="6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CE429D" w:rsidRDefault="00353303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CE429D">
        <w:tc>
          <w:tcPr>
            <w:tcW w:w="6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CE429D" w:rsidRDefault="00353303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такси)</w:t>
            </w:r>
          </w:p>
        </w:tc>
        <w:tc>
          <w:tcPr>
            <w:tcW w:w="1574" w:type="dxa"/>
          </w:tcPr>
          <w:p w:rsidR="00353303" w:rsidRPr="00CE429D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станци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</w:tcPr>
          <w:p w:rsidR="00353303" w:rsidRPr="001B779B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</w:tcPr>
          <w:p w:rsidR="00353303" w:rsidRPr="001B779B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</w:tcPr>
          <w:p w:rsidR="00353303" w:rsidRPr="001B779B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чрезвычайных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</w:tcPr>
          <w:p w:rsidR="00353303" w:rsidRPr="001B779B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353303" w:rsidRPr="008306F2" w:rsidRDefault="00353303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 xml:space="preserve">необходимых для обеспечения объектов разрешенных видов использования, при отсутствии норм законодательства, запрещающих их размещение, в том числе: 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пунктов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камер и т.д.)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сооружений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станций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 w:rsidRPr="001B779B">
        <w:tc>
          <w:tcPr>
            <w:tcW w:w="674" w:type="dxa"/>
          </w:tcPr>
          <w:p w:rsidR="00353303" w:rsidRPr="001B779B" w:rsidRDefault="00353303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1B779B" w:rsidRDefault="00353303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</w:tcPr>
          <w:p w:rsidR="00353303" w:rsidRPr="001B779B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353303" w:rsidRPr="00A530F7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353303" w:rsidRDefault="00353303" w:rsidP="005D41E6">
      <w:pPr>
        <w:pStyle w:val="af0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353303" w:rsidRPr="008306F2">
        <w:trPr>
          <w:tblHeader/>
        </w:trPr>
        <w:tc>
          <w:tcPr>
            <w:tcW w:w="674" w:type="dxa"/>
            <w:vAlign w:val="center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  <w:tc>
          <w:tcPr>
            <w:tcW w:w="1574" w:type="dxa"/>
            <w:vAlign w:val="center"/>
          </w:tcPr>
          <w:p w:rsidR="00353303" w:rsidRPr="008306F2" w:rsidRDefault="00353303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объекта,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8306F2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 w:rsidRPr="00E02FED">
        <w:tc>
          <w:tcPr>
            <w:tcW w:w="674" w:type="dxa"/>
          </w:tcPr>
          <w:p w:rsidR="00353303" w:rsidRPr="00E02FED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353303" w:rsidRPr="00E02FED" w:rsidRDefault="00353303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353303" w:rsidRPr="00E02FED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353303" w:rsidRPr="008306F2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353303">
        <w:tc>
          <w:tcPr>
            <w:tcW w:w="674" w:type="dxa"/>
          </w:tcPr>
          <w:p w:rsidR="00353303" w:rsidRPr="008306F2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353303" w:rsidRPr="00A530F7" w:rsidRDefault="00353303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</w:tcPr>
          <w:p w:rsidR="00353303" w:rsidRPr="00F47D64" w:rsidRDefault="00353303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Pr="00E63509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p w:rsidR="00353303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линиями</w:t>
      </w:r>
    </w:p>
    <w:p w:rsidR="00353303" w:rsidRPr="00D632AF" w:rsidRDefault="00353303" w:rsidP="005D41E6">
      <w:pPr>
        <w:pStyle w:val="af0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353303" w:rsidRPr="00131BD8">
        <w:trPr>
          <w:tblHeader/>
        </w:trPr>
        <w:tc>
          <w:tcPr>
            <w:tcW w:w="720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353303" w:rsidRPr="00131BD8" w:rsidRDefault="00353303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353303" w:rsidRPr="00E02FED">
        <w:tc>
          <w:tcPr>
            <w:tcW w:w="720" w:type="dxa"/>
          </w:tcPr>
          <w:p w:rsidR="00353303" w:rsidRPr="00E02FED" w:rsidRDefault="00353303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353303" w:rsidRPr="00E02FED" w:rsidRDefault="00353303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353303" w:rsidRPr="00E02FED" w:rsidRDefault="00353303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353303" w:rsidRPr="004F6D7C" w:rsidRDefault="00353303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3303" w:rsidRPr="002A7F85">
        <w:tc>
          <w:tcPr>
            <w:tcW w:w="720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2A7F85" w:rsidRDefault="00353303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3303" w:rsidRPr="002A7F85">
        <w:tc>
          <w:tcPr>
            <w:tcW w:w="720" w:type="dxa"/>
          </w:tcPr>
          <w:p w:rsidR="00353303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353303" w:rsidRPr="00F226C7" w:rsidRDefault="00353303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не более 28 метров</w:t>
            </w:r>
          </w:p>
        </w:tc>
        <w:tc>
          <w:tcPr>
            <w:tcW w:w="992" w:type="dxa"/>
          </w:tcPr>
          <w:p w:rsidR="00353303" w:rsidRPr="002A7F85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F226C7" w:rsidRDefault="00353303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3303" w:rsidRPr="009E6048">
        <w:tc>
          <w:tcPr>
            <w:tcW w:w="720" w:type="dxa"/>
          </w:tcPr>
          <w:p w:rsidR="00353303" w:rsidRPr="009E6048" w:rsidRDefault="00353303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353303" w:rsidRPr="009E6048" w:rsidRDefault="00353303" w:rsidP="00C90934">
            <w:pPr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353303" w:rsidRPr="009E6048" w:rsidRDefault="00353303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353303" w:rsidRPr="009E6048" w:rsidRDefault="00353303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16</w:t>
            </w:r>
          </w:p>
        </w:tc>
      </w:tr>
    </w:tbl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DA527A" w:rsidRDefault="00353303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>* противопожарные расстояния между зданиями, сооружениями и строениями I и II степеней огнестойкости допускается уменьшать до 3,5 метра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353303" w:rsidRPr="00DA527A" w:rsidRDefault="00353303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Default="0035330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303" w:rsidRPr="00F1563D" w:rsidRDefault="00353303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329862457"/>
      <w:bookmarkStart w:id="33" w:name="_Toc384040252"/>
      <w:r w:rsidRPr="00F1563D">
        <w:rPr>
          <w:rFonts w:ascii="Times New Roman" w:hAnsi="Times New Roman" w:cs="Times New Roman"/>
          <w:sz w:val="24"/>
          <w:szCs w:val="24"/>
        </w:rPr>
        <w:lastRenderedPageBreak/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a"/>
          <w:rFonts w:ascii="Times New Roman" w:hAnsi="Times New Roman" w:cs="Times New Roman"/>
          <w:b/>
          <w:bCs w:val="0"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a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32"/>
      <w:bookmarkEnd w:id="33"/>
    </w:p>
    <w:p w:rsidR="00353303" w:rsidRPr="00F1563D" w:rsidRDefault="00353303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303" w:rsidRPr="009A7773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34" w:name="_Toc329862458"/>
      <w:bookmarkStart w:id="35" w:name="_Toc384040253"/>
      <w:r w:rsidRPr="00F1563D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28</w:t>
      </w:r>
      <w:r w:rsidRPr="00F1563D">
        <w:rPr>
          <w:rStyle w:val="afa"/>
          <w:rFonts w:ascii="Times New Roman" w:hAnsi="Times New Roman" w:cs="Times New Roman"/>
          <w:bCs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34"/>
      <w:bookmarkEnd w:id="35"/>
    </w:p>
    <w:p w:rsidR="00353303" w:rsidRPr="009A7773" w:rsidRDefault="00353303" w:rsidP="005D41E6">
      <w:pPr>
        <w:pStyle w:val="afb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353303" w:rsidRDefault="00353303" w:rsidP="005D41E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 xml:space="preserve">Ограничения использования земельных участков и объектов капитального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353303" w:rsidRPr="00203FF7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353303" w:rsidRPr="00D9710F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353303" w:rsidRPr="00D9710F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353303" w:rsidRDefault="00353303" w:rsidP="00077E1E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303" w:rsidRPr="009A7773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36" w:name="_Toc329862459"/>
      <w:bookmarkStart w:id="37" w:name="_Toc384040254"/>
      <w:r w:rsidRPr="00F1563D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29</w:t>
      </w:r>
      <w:r w:rsidRPr="00F1563D">
        <w:rPr>
          <w:rStyle w:val="afa"/>
          <w:rFonts w:ascii="Times New Roman" w:hAnsi="Times New Roman" w:cs="Times New Roman"/>
          <w:bCs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36"/>
      <w:bookmarkEnd w:id="37"/>
    </w:p>
    <w:p w:rsidR="00353303" w:rsidRPr="009A7773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</w:rPr>
      </w:pPr>
    </w:p>
    <w:p w:rsidR="00353303" w:rsidRPr="00871ADD" w:rsidRDefault="00353303" w:rsidP="005D41E6">
      <w:pPr>
        <w:pStyle w:val="aff1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</w:t>
      </w:r>
      <w:r w:rsidRPr="00871ADD">
        <w:rPr>
          <w:color w:val="000000"/>
          <w:sz w:val="24"/>
          <w:szCs w:val="24"/>
        </w:rPr>
        <w:lastRenderedPageBreak/>
        <w:t xml:space="preserve">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 xml:space="preserve">сельских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353303" w:rsidRPr="00871ADD" w:rsidRDefault="00353303" w:rsidP="005D41E6">
      <w:pPr>
        <w:pStyle w:val="aff1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III</w:t>
      </w:r>
      <w:r w:rsidRPr="00871ADD">
        <w:rPr>
          <w:color w:val="000000"/>
          <w:sz w:val="24"/>
          <w:szCs w:val="24"/>
        </w:rPr>
        <w:t> категории до жилой застройки не менее 100 м;</w:t>
      </w:r>
    </w:p>
    <w:p w:rsidR="00353303" w:rsidRPr="00871ADD" w:rsidRDefault="00353303" w:rsidP="005D41E6">
      <w:pPr>
        <w:pStyle w:val="aff1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>) размещение на придорожных территориях в сторону проектной жилой и садово-дачной застройки шумо-газо-пылезащитного озеленения, устойчивого к действию выхлопных газов, шириной не менее 10 м;</w:t>
      </w:r>
    </w:p>
    <w:p w:rsidR="00353303" w:rsidRDefault="00353303" w:rsidP="000479E7">
      <w:pPr>
        <w:pStyle w:val="aff1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устройство на автомобильных дорогах экранов для защиты существующей и планируемой жилой и общественно-деловой застройки от негативного воздействия транспортных потоков на основании результатов натурных замеров уровня шума и загазованности.</w:t>
      </w:r>
    </w:p>
    <w:p w:rsidR="00353303" w:rsidRPr="00E1718C" w:rsidRDefault="00353303" w:rsidP="00941A88">
      <w:pPr>
        <w:pStyle w:val="aff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718C">
        <w:rPr>
          <w:sz w:val="24"/>
          <w:szCs w:val="24"/>
        </w:rPr>
        <w:t xml:space="preserve">. </w:t>
      </w:r>
      <w:r w:rsidRPr="00126E79">
        <w:rPr>
          <w:color w:val="000000"/>
          <w:sz w:val="24"/>
          <w:szCs w:val="24"/>
        </w:rPr>
        <w:t>В</w:t>
      </w:r>
      <w:r w:rsidRPr="00126E79">
        <w:rPr>
          <w:rFonts w:cs="Arial"/>
          <w:color w:val="000000"/>
          <w:sz w:val="24"/>
          <w:szCs w:val="24"/>
        </w:rPr>
        <w:t xml:space="preserve"> целях защиты линий электропередач от повреждений </w:t>
      </w:r>
      <w:r w:rsidRPr="00126E79">
        <w:rPr>
          <w:rFonts w:cs="Arial"/>
          <w:bCs/>
          <w:sz w:val="24"/>
          <w:szCs w:val="24"/>
        </w:rPr>
        <w:t>в соответствии с требованиями</w:t>
      </w:r>
      <w:r w:rsidRPr="00E1718C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Российской Федерации</w:t>
      </w:r>
      <w:r w:rsidRPr="00E1718C">
        <w:rPr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2009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353303" w:rsidRPr="00082940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>- 2 метра – для  ВЛ ниже 1 кВ;</w:t>
      </w:r>
    </w:p>
    <w:p w:rsidR="00353303" w:rsidRPr="00082940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>- 10 метров – для  ВЛ 1- 20 кВ;</w:t>
      </w:r>
    </w:p>
    <w:p w:rsidR="00353303" w:rsidRPr="00082940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>- 15 метров – для ВЛ 35 кВ</w:t>
      </w:r>
      <w:r>
        <w:rPr>
          <w:sz w:val="24"/>
          <w:szCs w:val="24"/>
        </w:rPr>
        <w:t>.</w:t>
      </w:r>
    </w:p>
    <w:p w:rsidR="00353303" w:rsidRPr="00E1718C" w:rsidRDefault="00353303" w:rsidP="00941A88">
      <w:pPr>
        <w:pStyle w:val="aff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353303" w:rsidRPr="00E1718C" w:rsidRDefault="00353303" w:rsidP="00941A88">
      <w:pPr>
        <w:pStyle w:val="aff1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353303" w:rsidRPr="00E1718C" w:rsidRDefault="00353303" w:rsidP="00941A88">
      <w:pPr>
        <w:pStyle w:val="aff1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353303" w:rsidRPr="00E1718C" w:rsidRDefault="00353303" w:rsidP="00941A88">
      <w:pPr>
        <w:pStyle w:val="aff1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353303" w:rsidRDefault="00353303" w:rsidP="00941A88">
      <w:pPr>
        <w:pStyle w:val="af4"/>
        <w:tabs>
          <w:tab w:val="left" w:pos="0"/>
        </w:tabs>
        <w:spacing w:after="0" w:line="200" w:lineRule="atLeast"/>
        <w:ind w:left="0"/>
        <w:jc w:val="both"/>
        <w:rPr>
          <w:rFonts w:cs="Arial"/>
          <w:bCs/>
          <w:szCs w:val="24"/>
        </w:rPr>
      </w:pPr>
    </w:p>
    <w:p w:rsidR="00353303" w:rsidRPr="005D1521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38" w:name="_Toc329765819"/>
      <w:bookmarkStart w:id="39" w:name="_Toc329862460"/>
      <w:bookmarkStart w:id="40" w:name="_Toc384040255"/>
      <w:r w:rsidRPr="00F1563D">
        <w:rPr>
          <w:rStyle w:val="afa"/>
          <w:rFonts w:ascii="Times New Roman" w:hAnsi="Times New Roman" w:cs="Times New Roman"/>
          <w:bCs/>
          <w:color w:val="auto"/>
        </w:rPr>
        <w:t>Статья 3</w:t>
      </w:r>
      <w:r>
        <w:rPr>
          <w:rStyle w:val="afa"/>
          <w:rFonts w:ascii="Times New Roman" w:hAnsi="Times New Roman" w:cs="Times New Roman"/>
          <w:bCs/>
          <w:color w:val="auto"/>
        </w:rPr>
        <w:t>0</w:t>
      </w:r>
      <w:r w:rsidRPr="00F1563D">
        <w:rPr>
          <w:rStyle w:val="afa"/>
          <w:rFonts w:ascii="Times New Roman" w:hAnsi="Times New Roman" w:cs="Times New Roman"/>
          <w:bCs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38"/>
      <w:bookmarkEnd w:id="39"/>
      <w:bookmarkEnd w:id="40"/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E529B2" w:rsidRDefault="00353303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капитального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353303" w:rsidRPr="00722A6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>при отсутствии грунтовых вод - не менее 10 м при диаметре водоводов до 1000 мм и не менее 20 м при диаметре водоводов более 1000 мм;</w:t>
      </w:r>
    </w:p>
    <w:p w:rsidR="00353303" w:rsidRPr="00722A6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>при наличии грунтовых вод - не менее 50 м вне зависимости от диаметра водоводов.</w:t>
      </w:r>
    </w:p>
    <w:p w:rsidR="00353303" w:rsidRPr="00C6467B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353303" w:rsidRPr="00C6467B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353303" w:rsidRDefault="00353303" w:rsidP="00941A8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E107C5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41" w:name="_Toc329862461"/>
      <w:bookmarkStart w:id="42" w:name="_Toc384040256"/>
      <w:r w:rsidRPr="00E107C5">
        <w:rPr>
          <w:rStyle w:val="afa"/>
          <w:rFonts w:ascii="Times New Roman" w:hAnsi="Times New Roman" w:cs="Times New Roman"/>
          <w:bCs/>
          <w:color w:val="auto"/>
        </w:rPr>
        <w:t xml:space="preserve">Статья </w:t>
      </w:r>
      <w:r>
        <w:rPr>
          <w:rStyle w:val="afa"/>
          <w:rFonts w:ascii="Times New Roman" w:hAnsi="Times New Roman" w:cs="Times New Roman"/>
          <w:bCs/>
          <w:color w:val="auto"/>
        </w:rPr>
        <w:t>31</w:t>
      </w:r>
      <w:r w:rsidRPr="00E107C5">
        <w:rPr>
          <w:rStyle w:val="afa"/>
          <w:rFonts w:ascii="Times New Roman" w:hAnsi="Times New Roman" w:cs="Times New Roman"/>
          <w:b w:val="0"/>
          <w:bCs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41"/>
      <w:bookmarkEnd w:id="42"/>
    </w:p>
    <w:p w:rsidR="00353303" w:rsidRPr="00C6467B" w:rsidRDefault="00353303" w:rsidP="005D41E6">
      <w:pPr>
        <w:jc w:val="both"/>
        <w:rPr>
          <w:color w:val="000000"/>
          <w:sz w:val="24"/>
          <w:szCs w:val="24"/>
        </w:rPr>
      </w:pPr>
    </w:p>
    <w:p w:rsidR="00353303" w:rsidRDefault="00353303" w:rsidP="005D41E6">
      <w:pPr>
        <w:pStyle w:val="aff1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 случае получения лицензии на недропользование, осуществляемое на территории Разметелевского сельского поселения, до начала работ необходимо уведомить об этом администрацию Разметелевского сельского поселения.</w:t>
      </w:r>
    </w:p>
    <w:p w:rsidR="00353303" w:rsidRPr="00BA3834" w:rsidRDefault="00353303" w:rsidP="005D41E6">
      <w:pPr>
        <w:pStyle w:val="aff1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353303" w:rsidRPr="00DF278C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353303" w:rsidRPr="00BA3834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B64426" w:rsidRDefault="00353303" w:rsidP="005D41E6">
      <w:pPr>
        <w:pStyle w:val="afb"/>
        <w:jc w:val="center"/>
        <w:outlineLvl w:val="2"/>
        <w:rPr>
          <w:rFonts w:ascii="Times New Roman" w:hAnsi="Times New Roman" w:cs="Times New Roman"/>
          <w:b/>
        </w:rPr>
      </w:pPr>
      <w:bookmarkStart w:id="43" w:name="_Toc329862462"/>
      <w:bookmarkStart w:id="44" w:name="_Toc384040257"/>
      <w:r w:rsidRPr="00B64426">
        <w:rPr>
          <w:rStyle w:val="afa"/>
          <w:rFonts w:ascii="Times New Roman" w:hAnsi="Times New Roman" w:cs="Times New Roman"/>
          <w:bCs/>
          <w:color w:val="auto"/>
        </w:rPr>
        <w:t>Статья 3</w:t>
      </w:r>
      <w:r>
        <w:rPr>
          <w:rStyle w:val="afa"/>
          <w:rFonts w:ascii="Times New Roman" w:hAnsi="Times New Roman" w:cs="Times New Roman"/>
          <w:bCs/>
          <w:color w:val="auto"/>
        </w:rPr>
        <w:t>2</w:t>
      </w:r>
      <w:r w:rsidRPr="00B64426">
        <w:rPr>
          <w:rStyle w:val="afa"/>
          <w:rFonts w:ascii="Times New Roman" w:hAnsi="Times New Roman" w:cs="Times New Roman"/>
          <w:b w:val="0"/>
          <w:bCs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</w:r>
      <w:bookmarkEnd w:id="43"/>
      <w:bookmarkEnd w:id="44"/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303" w:rsidRPr="00C6467B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Ограничения использования земельных участков и объектов капитального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устанавливаются в целях охраны объектов культурного наследия.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объектов,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353303" w:rsidRDefault="00353303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b"/>
            <w:rFonts w:ascii="Times New Roman" w:hAnsi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3303" w:rsidRPr="00941A88" w:rsidRDefault="00353303" w:rsidP="00941A8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A88"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sectPr w:rsidR="00353303" w:rsidRPr="00941A88" w:rsidSect="00941A88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AA" w:rsidRDefault="00D17FAA">
      <w:r>
        <w:separator/>
      </w:r>
    </w:p>
  </w:endnote>
  <w:endnote w:type="continuationSeparator" w:id="0">
    <w:p w:rsidR="00D17FAA" w:rsidRDefault="00D1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03" w:rsidRDefault="00C93447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33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3303" w:rsidRDefault="00353303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03" w:rsidRDefault="00C93447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330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6A0">
      <w:rPr>
        <w:rStyle w:val="a3"/>
        <w:noProof/>
      </w:rPr>
      <w:t>4</w:t>
    </w:r>
    <w:r>
      <w:rPr>
        <w:rStyle w:val="a3"/>
      </w:rPr>
      <w:fldChar w:fldCharType="end"/>
    </w:r>
  </w:p>
  <w:p w:rsidR="00353303" w:rsidRDefault="00353303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03" w:rsidRDefault="00C93447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33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3303" w:rsidRDefault="00353303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03" w:rsidRDefault="00C93447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330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6A0">
      <w:rPr>
        <w:rStyle w:val="a3"/>
        <w:noProof/>
      </w:rPr>
      <w:t>7</w:t>
    </w:r>
    <w:r>
      <w:rPr>
        <w:rStyle w:val="a3"/>
      </w:rPr>
      <w:fldChar w:fldCharType="end"/>
    </w:r>
  </w:p>
  <w:p w:rsidR="00353303" w:rsidRDefault="00353303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AA" w:rsidRDefault="00D17FAA">
      <w:r>
        <w:separator/>
      </w:r>
    </w:p>
  </w:footnote>
  <w:footnote w:type="continuationSeparator" w:id="0">
    <w:p w:rsidR="00D17FAA" w:rsidRDefault="00D1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16D1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2940"/>
    <w:rsid w:val="00083C3C"/>
    <w:rsid w:val="0008460C"/>
    <w:rsid w:val="00085736"/>
    <w:rsid w:val="00086DF8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C7681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508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26E79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4698"/>
    <w:rsid w:val="00174865"/>
    <w:rsid w:val="00174EA3"/>
    <w:rsid w:val="0018062C"/>
    <w:rsid w:val="00180E0E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67DA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03FF7"/>
    <w:rsid w:val="00212750"/>
    <w:rsid w:val="002143A5"/>
    <w:rsid w:val="002147A3"/>
    <w:rsid w:val="00226128"/>
    <w:rsid w:val="00232D37"/>
    <w:rsid w:val="002332F4"/>
    <w:rsid w:val="002338C2"/>
    <w:rsid w:val="002360A5"/>
    <w:rsid w:val="00236194"/>
    <w:rsid w:val="002373D7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776A0"/>
    <w:rsid w:val="00280F29"/>
    <w:rsid w:val="00280FF8"/>
    <w:rsid w:val="00283499"/>
    <w:rsid w:val="0028617B"/>
    <w:rsid w:val="00286E85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3EEA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2D9A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16B27"/>
    <w:rsid w:val="00321403"/>
    <w:rsid w:val="00321E3B"/>
    <w:rsid w:val="00321E81"/>
    <w:rsid w:val="0032723D"/>
    <w:rsid w:val="003275DC"/>
    <w:rsid w:val="003302D1"/>
    <w:rsid w:val="00332D4A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3303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53C9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6E59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46D8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1A44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87F1A"/>
    <w:rsid w:val="00590CDD"/>
    <w:rsid w:val="00590EF8"/>
    <w:rsid w:val="00590F34"/>
    <w:rsid w:val="005911C7"/>
    <w:rsid w:val="005919CB"/>
    <w:rsid w:val="00592827"/>
    <w:rsid w:val="00592D9C"/>
    <w:rsid w:val="005932D8"/>
    <w:rsid w:val="00593850"/>
    <w:rsid w:val="00595E5C"/>
    <w:rsid w:val="0059743D"/>
    <w:rsid w:val="005A0EC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005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6F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01B9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6F554E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2A63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3FE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113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4FEF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68E6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87285"/>
    <w:rsid w:val="008934C2"/>
    <w:rsid w:val="00894425"/>
    <w:rsid w:val="008953DD"/>
    <w:rsid w:val="008954F3"/>
    <w:rsid w:val="00895694"/>
    <w:rsid w:val="008A2E50"/>
    <w:rsid w:val="008A346C"/>
    <w:rsid w:val="008A56F4"/>
    <w:rsid w:val="008B0A62"/>
    <w:rsid w:val="008B0A71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5E9E"/>
    <w:rsid w:val="008D6301"/>
    <w:rsid w:val="008E11E6"/>
    <w:rsid w:val="008E2858"/>
    <w:rsid w:val="008E3461"/>
    <w:rsid w:val="008E3747"/>
    <w:rsid w:val="008E4E3A"/>
    <w:rsid w:val="008E6604"/>
    <w:rsid w:val="008E7CE5"/>
    <w:rsid w:val="008E7D1D"/>
    <w:rsid w:val="008F0D94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6EA0"/>
    <w:rsid w:val="009377A5"/>
    <w:rsid w:val="00937BE8"/>
    <w:rsid w:val="00941A8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08F"/>
    <w:rsid w:val="009E320B"/>
    <w:rsid w:val="009E3B8B"/>
    <w:rsid w:val="009E45E6"/>
    <w:rsid w:val="009E4879"/>
    <w:rsid w:val="009E6048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3E59"/>
    <w:rsid w:val="00A05B0D"/>
    <w:rsid w:val="00A06376"/>
    <w:rsid w:val="00A1151E"/>
    <w:rsid w:val="00A125F3"/>
    <w:rsid w:val="00A12619"/>
    <w:rsid w:val="00A131D4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52B2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95D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419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0540"/>
    <w:rsid w:val="00B55113"/>
    <w:rsid w:val="00B55B9B"/>
    <w:rsid w:val="00B5661C"/>
    <w:rsid w:val="00B56939"/>
    <w:rsid w:val="00B569FA"/>
    <w:rsid w:val="00B57A28"/>
    <w:rsid w:val="00B600EF"/>
    <w:rsid w:val="00B612A0"/>
    <w:rsid w:val="00B61DFE"/>
    <w:rsid w:val="00B62DBA"/>
    <w:rsid w:val="00B64426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DE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45E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447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17FAA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5C3"/>
    <w:rsid w:val="00D9572B"/>
    <w:rsid w:val="00D9710F"/>
    <w:rsid w:val="00D97220"/>
    <w:rsid w:val="00DA00D8"/>
    <w:rsid w:val="00DA061F"/>
    <w:rsid w:val="00DA19D2"/>
    <w:rsid w:val="00DA25BE"/>
    <w:rsid w:val="00DA527A"/>
    <w:rsid w:val="00DA6DD3"/>
    <w:rsid w:val="00DB0A4B"/>
    <w:rsid w:val="00DB2377"/>
    <w:rsid w:val="00DB3F7D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4426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7C5"/>
    <w:rsid w:val="00E10D52"/>
    <w:rsid w:val="00E1302A"/>
    <w:rsid w:val="00E13E84"/>
    <w:rsid w:val="00E141A7"/>
    <w:rsid w:val="00E165F2"/>
    <w:rsid w:val="00E1718C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36691"/>
    <w:rsid w:val="00E42AAD"/>
    <w:rsid w:val="00E43022"/>
    <w:rsid w:val="00E43FBA"/>
    <w:rsid w:val="00E44111"/>
    <w:rsid w:val="00E4420A"/>
    <w:rsid w:val="00E4440D"/>
    <w:rsid w:val="00E449DD"/>
    <w:rsid w:val="00E44B50"/>
    <w:rsid w:val="00E45416"/>
    <w:rsid w:val="00E4763F"/>
    <w:rsid w:val="00E50499"/>
    <w:rsid w:val="00E51772"/>
    <w:rsid w:val="00E529B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4C71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496C"/>
    <w:rsid w:val="00F75780"/>
    <w:rsid w:val="00F75829"/>
    <w:rsid w:val="00F75C1F"/>
    <w:rsid w:val="00F82A2C"/>
    <w:rsid w:val="00F82CE3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2A88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6D8CE-91E4-4A63-A447-8342AA6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link w:val="10"/>
    <w:uiPriority w:val="99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03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30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uiPriority w:val="99"/>
    <w:rsid w:val="007A4A7B"/>
    <w:rPr>
      <w:rFonts w:cs="Times New Roman"/>
    </w:rPr>
  </w:style>
  <w:style w:type="paragraph" w:styleId="a4">
    <w:name w:val="footer"/>
    <w:basedOn w:val="a"/>
    <w:link w:val="a5"/>
    <w:uiPriority w:val="99"/>
    <w:rsid w:val="007A4A7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D0305"/>
    <w:rPr>
      <w:sz w:val="20"/>
      <w:szCs w:val="20"/>
    </w:rPr>
  </w:style>
  <w:style w:type="table" w:styleId="a6">
    <w:name w:val="Table Grid"/>
    <w:basedOn w:val="a1"/>
    <w:uiPriority w:val="99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90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305"/>
    <w:rPr>
      <w:sz w:val="20"/>
      <w:szCs w:val="20"/>
    </w:rPr>
  </w:style>
  <w:style w:type="paragraph" w:styleId="a9">
    <w:name w:val="Plain Text"/>
    <w:basedOn w:val="a"/>
    <w:link w:val="aa"/>
    <w:uiPriority w:val="99"/>
    <w:rsid w:val="009D396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5D0305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A86B1D"/>
    <w:pPr>
      <w:spacing w:before="240"/>
    </w:pPr>
    <w:rPr>
      <w:b/>
      <w:bCs/>
    </w:rPr>
  </w:style>
  <w:style w:type="paragraph" w:styleId="31">
    <w:name w:val="toc 3"/>
    <w:basedOn w:val="a"/>
    <w:next w:val="a"/>
    <w:autoRedefine/>
    <w:uiPriority w:val="99"/>
    <w:semiHidden/>
    <w:rsid w:val="00D20531"/>
    <w:pPr>
      <w:ind w:left="200"/>
    </w:pPr>
  </w:style>
  <w:style w:type="paragraph" w:styleId="4">
    <w:name w:val="toc 4"/>
    <w:basedOn w:val="a"/>
    <w:next w:val="a"/>
    <w:autoRedefine/>
    <w:uiPriority w:val="99"/>
    <w:semiHidden/>
    <w:rsid w:val="00D20531"/>
    <w:pPr>
      <w:ind w:left="400"/>
    </w:pPr>
  </w:style>
  <w:style w:type="paragraph" w:styleId="5">
    <w:name w:val="toc 5"/>
    <w:basedOn w:val="a"/>
    <w:next w:val="a"/>
    <w:autoRedefine/>
    <w:uiPriority w:val="99"/>
    <w:semiHidden/>
    <w:rsid w:val="00D20531"/>
    <w:pPr>
      <w:ind w:left="600"/>
    </w:pPr>
  </w:style>
  <w:style w:type="paragraph" w:styleId="6">
    <w:name w:val="toc 6"/>
    <w:basedOn w:val="a"/>
    <w:next w:val="a"/>
    <w:autoRedefine/>
    <w:uiPriority w:val="99"/>
    <w:semiHidden/>
    <w:rsid w:val="00D20531"/>
    <w:pPr>
      <w:ind w:left="800"/>
    </w:pPr>
  </w:style>
  <w:style w:type="paragraph" w:styleId="7">
    <w:name w:val="toc 7"/>
    <w:basedOn w:val="a"/>
    <w:next w:val="a"/>
    <w:autoRedefine/>
    <w:uiPriority w:val="99"/>
    <w:semiHidden/>
    <w:rsid w:val="00D20531"/>
    <w:pPr>
      <w:ind w:left="1000"/>
    </w:pPr>
  </w:style>
  <w:style w:type="paragraph" w:styleId="8">
    <w:name w:val="toc 8"/>
    <w:basedOn w:val="a"/>
    <w:next w:val="a"/>
    <w:autoRedefine/>
    <w:uiPriority w:val="99"/>
    <w:semiHidden/>
    <w:rsid w:val="00D20531"/>
    <w:pPr>
      <w:ind w:left="1200"/>
    </w:pPr>
  </w:style>
  <w:style w:type="paragraph" w:styleId="9">
    <w:name w:val="toc 9"/>
    <w:basedOn w:val="a"/>
    <w:next w:val="a"/>
    <w:autoRedefine/>
    <w:uiPriority w:val="99"/>
    <w:semiHidden/>
    <w:rsid w:val="00D20531"/>
    <w:pPr>
      <w:ind w:left="1400"/>
    </w:pPr>
  </w:style>
  <w:style w:type="character" w:styleId="ab">
    <w:name w:val="Hyperlink"/>
    <w:basedOn w:val="a0"/>
    <w:uiPriority w:val="99"/>
    <w:rsid w:val="00D20531"/>
    <w:rPr>
      <w:rFonts w:cs="Times New Roman"/>
      <w:color w:val="0000FF"/>
      <w:u w:val="single"/>
    </w:rPr>
  </w:style>
  <w:style w:type="paragraph" w:customStyle="1" w:styleId="ac">
    <w:name w:val="основной"/>
    <w:basedOn w:val="a"/>
    <w:link w:val="ad"/>
    <w:uiPriority w:val="99"/>
    <w:rsid w:val="00B600EF"/>
    <w:pPr>
      <w:keepNext/>
    </w:pPr>
    <w:rPr>
      <w:sz w:val="24"/>
    </w:rPr>
  </w:style>
  <w:style w:type="paragraph" w:customStyle="1" w:styleId="Iauiue">
    <w:name w:val="Iau?iue"/>
    <w:uiPriority w:val="99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uiPriority w:val="99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F921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305"/>
    <w:rPr>
      <w:sz w:val="0"/>
      <w:szCs w:val="0"/>
    </w:rPr>
  </w:style>
  <w:style w:type="paragraph" w:styleId="af0">
    <w:name w:val="Normal (Web)"/>
    <w:basedOn w:val="a"/>
    <w:link w:val="af1"/>
    <w:uiPriority w:val="99"/>
    <w:rsid w:val="008730F2"/>
    <w:pPr>
      <w:ind w:firstLine="240"/>
      <w:jc w:val="both"/>
    </w:pPr>
    <w:rPr>
      <w:sz w:val="18"/>
      <w:szCs w:val="18"/>
    </w:rPr>
  </w:style>
  <w:style w:type="paragraph" w:customStyle="1" w:styleId="af2">
    <w:name w:val="договор"/>
    <w:basedOn w:val="af3"/>
    <w:uiPriority w:val="99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3">
    <w:name w:val="Normal Indent"/>
    <w:basedOn w:val="a"/>
    <w:uiPriority w:val="99"/>
    <w:rsid w:val="005444D5"/>
    <w:pPr>
      <w:ind w:left="708"/>
    </w:pPr>
  </w:style>
  <w:style w:type="character" w:customStyle="1" w:styleId="af1">
    <w:name w:val="Обычный (веб) Знак"/>
    <w:basedOn w:val="a0"/>
    <w:link w:val="af0"/>
    <w:uiPriority w:val="99"/>
    <w:locked/>
    <w:rsid w:val="00C13DEE"/>
    <w:rPr>
      <w:rFonts w:cs="Times New Roman"/>
      <w:sz w:val="18"/>
      <w:szCs w:val="18"/>
      <w:lang w:val="ru-RU" w:eastAsia="ru-RU" w:bidi="ar-SA"/>
    </w:rPr>
  </w:style>
  <w:style w:type="character" w:customStyle="1" w:styleId="ad">
    <w:name w:val="основной Знак"/>
    <w:basedOn w:val="a0"/>
    <w:link w:val="ac"/>
    <w:uiPriority w:val="99"/>
    <w:locked/>
    <w:rsid w:val="007216DA"/>
    <w:rPr>
      <w:rFonts w:cs="Times New Roman"/>
      <w:sz w:val="24"/>
      <w:lang w:val="ru-RU" w:eastAsia="ru-RU" w:bidi="ar-SA"/>
    </w:rPr>
  </w:style>
  <w:style w:type="paragraph" w:styleId="af4">
    <w:name w:val="Body Text Indent"/>
    <w:basedOn w:val="a"/>
    <w:link w:val="af5"/>
    <w:uiPriority w:val="99"/>
    <w:semiHidden/>
    <w:rsid w:val="00E43022"/>
    <w:pPr>
      <w:spacing w:after="120"/>
      <w:ind w:left="283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0305"/>
    <w:rPr>
      <w:sz w:val="20"/>
      <w:szCs w:val="20"/>
    </w:rPr>
  </w:style>
  <w:style w:type="paragraph" w:customStyle="1" w:styleId="ConsPlusNormal">
    <w:name w:val="ConsPlusNormal"/>
    <w:uiPriority w:val="99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uiPriority w:val="99"/>
    <w:rsid w:val="001E72E8"/>
    <w:rPr>
      <w:rFonts w:ascii="Wingdings" w:hAnsi="Wingdings"/>
    </w:rPr>
  </w:style>
  <w:style w:type="paragraph" w:customStyle="1" w:styleId="af6">
    <w:name w:val="Знак"/>
    <w:basedOn w:val="a"/>
    <w:uiPriority w:val="99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337D2"/>
    <w:rPr>
      <w:rFonts w:ascii="Verdana" w:hAnsi="Verdana" w:cs="Verdana"/>
      <w:lang w:val="en-US" w:eastAsia="en-US"/>
    </w:rPr>
  </w:style>
  <w:style w:type="character" w:customStyle="1" w:styleId="af8">
    <w:name w:val="Гипертекстовая ссылка"/>
    <w:basedOn w:val="a0"/>
    <w:uiPriority w:val="99"/>
    <w:rsid w:val="008D6301"/>
    <w:rPr>
      <w:rFonts w:cs="Times New Roman"/>
      <w:color w:val="008000"/>
    </w:rPr>
  </w:style>
  <w:style w:type="paragraph" w:customStyle="1" w:styleId="af9">
    <w:name w:val="Куда обратиться?"/>
    <w:basedOn w:val="a"/>
    <w:next w:val="a"/>
    <w:uiPriority w:val="99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B34B69"/>
    <w:rPr>
      <w:b/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B34B69"/>
    <w:rPr>
      <w:color w:val="0000FF"/>
    </w:rPr>
  </w:style>
  <w:style w:type="character" w:customStyle="1" w:styleId="WW8Num18z0">
    <w:name w:val="WW8Num18z0"/>
    <w:uiPriority w:val="99"/>
    <w:rsid w:val="002C1C5E"/>
    <w:rPr>
      <w:rFonts w:ascii="Symbol" w:hAnsi="Symbol"/>
    </w:rPr>
  </w:style>
  <w:style w:type="paragraph" w:customStyle="1" w:styleId="formattext">
    <w:name w:val="formattext"/>
    <w:uiPriority w:val="99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d">
    <w:name w:val="Символы концевой сноски"/>
    <w:uiPriority w:val="99"/>
    <w:rsid w:val="002C1C5E"/>
    <w:rPr>
      <w:vertAlign w:val="superscript"/>
    </w:rPr>
  </w:style>
  <w:style w:type="character" w:customStyle="1" w:styleId="12">
    <w:name w:val="Знак концевой сноски1"/>
    <w:uiPriority w:val="99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uiPriority w:val="99"/>
    <w:rsid w:val="002C1C5E"/>
    <w:pPr>
      <w:spacing w:before="120"/>
      <w:ind w:firstLine="720"/>
      <w:jc w:val="both"/>
    </w:pPr>
    <w:rPr>
      <w:sz w:val="28"/>
    </w:rPr>
  </w:style>
  <w:style w:type="character" w:styleId="afe">
    <w:name w:val="FollowedHyperlink"/>
    <w:basedOn w:val="a0"/>
    <w:uiPriority w:val="99"/>
    <w:rsid w:val="00A717AB"/>
    <w:rPr>
      <w:rFonts w:cs="Times New Roman"/>
      <w:color w:val="800080"/>
      <w:u w:val="single"/>
    </w:rPr>
  </w:style>
  <w:style w:type="paragraph" w:customStyle="1" w:styleId="aff">
    <w:name w:val="Нормальный (таблица)"/>
    <w:basedOn w:val="a"/>
    <w:next w:val="a"/>
    <w:uiPriority w:val="99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uiPriority w:val="99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uiPriority w:val="99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1">
    <w:name w:val="Body Text"/>
    <w:basedOn w:val="a"/>
    <w:link w:val="aff2"/>
    <w:uiPriority w:val="99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f2">
    <w:name w:val="Основной текст Знак"/>
    <w:basedOn w:val="a0"/>
    <w:link w:val="aff1"/>
    <w:uiPriority w:val="99"/>
    <w:locked/>
    <w:rsid w:val="00D9710F"/>
    <w:rPr>
      <w:rFonts w:cs="Times New Roman"/>
      <w:sz w:val="28"/>
      <w:lang w:val="ru-RU" w:eastAsia="ar-SA" w:bidi="ar-SA"/>
    </w:rPr>
  </w:style>
  <w:style w:type="paragraph" w:styleId="aff3">
    <w:name w:val="Document Map"/>
    <w:basedOn w:val="a"/>
    <w:link w:val="aff4"/>
    <w:uiPriority w:val="99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D0305"/>
    <w:rPr>
      <w:sz w:val="0"/>
      <w:szCs w:val="0"/>
    </w:rPr>
  </w:style>
  <w:style w:type="character" w:customStyle="1" w:styleId="13">
    <w:name w:val="Знак Знак1"/>
    <w:basedOn w:val="a0"/>
    <w:uiPriority w:val="99"/>
    <w:rsid w:val="00D26E71"/>
    <w:rPr>
      <w:rFonts w:cs="Times New Roman"/>
      <w:sz w:val="18"/>
      <w:szCs w:val="18"/>
      <w:lang w:val="ru-RU" w:eastAsia="ru-RU" w:bidi="ar-SA"/>
    </w:rPr>
  </w:style>
  <w:style w:type="character" w:customStyle="1" w:styleId="aff5">
    <w:name w:val="Знак Знак"/>
    <w:uiPriority w:val="99"/>
    <w:rsid w:val="004153C9"/>
    <w:rPr>
      <w:sz w:val="28"/>
      <w:lang w:val="ru-RU" w:eastAsia="ar-SA" w:bidi="ar-SA"/>
    </w:rPr>
  </w:style>
  <w:style w:type="character" w:customStyle="1" w:styleId="22">
    <w:name w:val="Знак Знак2"/>
    <w:basedOn w:val="a0"/>
    <w:uiPriority w:val="99"/>
    <w:rsid w:val="00941A88"/>
    <w:rPr>
      <w:rFonts w:cs="Times New Roman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54770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9</cp:revision>
  <cp:lastPrinted>2012-10-17T05:35:00Z</cp:lastPrinted>
  <dcterms:created xsi:type="dcterms:W3CDTF">2012-12-21T09:55:00Z</dcterms:created>
  <dcterms:modified xsi:type="dcterms:W3CDTF">2016-04-29T13:16:00Z</dcterms:modified>
</cp:coreProperties>
</file>