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7" w:rsidRPr="00EA6F97" w:rsidRDefault="00CF6057" w:rsidP="00953B3E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EA6F97">
        <w:rPr>
          <w:rFonts w:cs="Calibri"/>
          <w:color w:val="000000"/>
          <w:sz w:val="26"/>
          <w:szCs w:val="26"/>
        </w:rPr>
        <w:t>РОССИЙСКАЯ  ФЕДЕРАЦИЯ</w:t>
      </w: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Ленинградская область</w:t>
      </w: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Всеволожского муниципального района</w:t>
      </w:r>
    </w:p>
    <w:p w:rsidR="00CF6057" w:rsidRPr="00EA6F97" w:rsidRDefault="00CF6057" w:rsidP="00CF6057">
      <w:pPr>
        <w:ind w:firstLine="567"/>
        <w:jc w:val="center"/>
        <w:rPr>
          <w:rFonts w:cs="Calibri"/>
          <w:color w:val="000000"/>
          <w:sz w:val="26"/>
          <w:szCs w:val="26"/>
        </w:rPr>
      </w:pP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АДМИНИСТРАЦИЯ</w:t>
      </w:r>
    </w:p>
    <w:p w:rsidR="00CF6057" w:rsidRPr="00EA6F97" w:rsidRDefault="00CF6057" w:rsidP="00CF6057">
      <w:pPr>
        <w:ind w:firstLine="567"/>
        <w:jc w:val="center"/>
        <w:rPr>
          <w:rFonts w:cs="Calibri"/>
          <w:color w:val="000000"/>
          <w:sz w:val="26"/>
          <w:szCs w:val="26"/>
        </w:rPr>
      </w:pP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ПОСТАНОВЛЕНИЕ</w:t>
      </w:r>
    </w:p>
    <w:p w:rsidR="00F56DCD" w:rsidRPr="007E3C13" w:rsidRDefault="00410EEE" w:rsidP="00F56DCD">
      <w:pPr>
        <w:pStyle w:val="affc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3</w:t>
      </w:r>
      <w:r w:rsidR="00CF6057">
        <w:rPr>
          <w:rFonts w:ascii="Times New Roman" w:hAnsi="Times New Roman"/>
          <w:sz w:val="26"/>
          <w:u w:val="single"/>
        </w:rPr>
        <w:t>0</w:t>
      </w:r>
      <w:r w:rsidR="00F56DCD">
        <w:rPr>
          <w:rFonts w:ascii="Times New Roman" w:hAnsi="Times New Roman"/>
          <w:sz w:val="26"/>
          <w:u w:val="single"/>
        </w:rPr>
        <w:t>.12.201</w:t>
      </w:r>
      <w:r w:rsidR="00CF6057">
        <w:rPr>
          <w:rFonts w:ascii="Times New Roman" w:hAnsi="Times New Roman"/>
          <w:sz w:val="26"/>
          <w:u w:val="single"/>
        </w:rPr>
        <w:t>6</w:t>
      </w:r>
      <w:r w:rsidR="00F56DCD">
        <w:rPr>
          <w:rFonts w:ascii="Times New Roman" w:hAnsi="Times New Roman"/>
          <w:sz w:val="26"/>
        </w:rPr>
        <w:t xml:space="preserve">№ </w:t>
      </w:r>
      <w:r w:rsidR="007E3C13" w:rsidRPr="007E3C13">
        <w:rPr>
          <w:rFonts w:ascii="Times New Roman" w:hAnsi="Times New Roman"/>
          <w:sz w:val="26"/>
          <w:u w:val="single"/>
        </w:rPr>
        <w:t>586</w:t>
      </w:r>
    </w:p>
    <w:p w:rsidR="008C230B" w:rsidRPr="007E3C13" w:rsidRDefault="00F56DCD" w:rsidP="00F56DCD">
      <w:pPr>
        <w:pStyle w:val="affc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д. Колтуш</w:t>
      </w:r>
      <w:r w:rsidR="007E3C13">
        <w:rPr>
          <w:rFonts w:ascii="Times New Roman" w:hAnsi="Times New Roman"/>
          <w:sz w:val="26"/>
        </w:rPr>
        <w:t>и</w:t>
      </w:r>
    </w:p>
    <w:p w:rsidR="00ED45EA" w:rsidRDefault="00ED45EA" w:rsidP="00ED45E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623"/>
      </w:tblGrid>
      <w:tr w:rsidR="00ED45EA" w:rsidTr="00AC6BEB">
        <w:tc>
          <w:tcPr>
            <w:tcW w:w="6408" w:type="dxa"/>
            <w:hideMark/>
          </w:tcPr>
          <w:p w:rsidR="00ED45EA" w:rsidRPr="00CF6057" w:rsidRDefault="00FE03CE" w:rsidP="0087112E">
            <w:pPr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  <w:r w:rsidRPr="00CF6057">
              <w:rPr>
                <w:sz w:val="26"/>
                <w:szCs w:val="26"/>
              </w:rPr>
              <w:t>О внесении изменений в Постановление №</w:t>
            </w:r>
            <w:r w:rsidR="0087112E" w:rsidRPr="00CF6057">
              <w:rPr>
                <w:sz w:val="26"/>
                <w:szCs w:val="26"/>
              </w:rPr>
              <w:t xml:space="preserve"> 243</w:t>
            </w:r>
            <w:r w:rsidR="002966D0" w:rsidRPr="00CF6057">
              <w:rPr>
                <w:sz w:val="26"/>
                <w:szCs w:val="26"/>
              </w:rPr>
              <w:t xml:space="preserve">  от </w:t>
            </w:r>
            <w:r w:rsidR="0087112E" w:rsidRPr="00CF6057">
              <w:rPr>
                <w:sz w:val="26"/>
                <w:szCs w:val="26"/>
              </w:rPr>
              <w:t>28</w:t>
            </w:r>
            <w:r w:rsidR="002966D0" w:rsidRPr="00CF6057">
              <w:rPr>
                <w:sz w:val="26"/>
                <w:szCs w:val="26"/>
              </w:rPr>
              <w:t>.</w:t>
            </w:r>
            <w:r w:rsidR="0087112E" w:rsidRPr="00CF6057">
              <w:rPr>
                <w:sz w:val="26"/>
                <w:szCs w:val="26"/>
              </w:rPr>
              <w:t>10.</w:t>
            </w:r>
            <w:r w:rsidR="002966D0" w:rsidRPr="00CF6057">
              <w:rPr>
                <w:sz w:val="26"/>
                <w:szCs w:val="26"/>
              </w:rPr>
              <w:t>20</w:t>
            </w:r>
            <w:r w:rsidR="0087112E" w:rsidRPr="00CF6057">
              <w:rPr>
                <w:sz w:val="26"/>
                <w:szCs w:val="26"/>
              </w:rPr>
              <w:t xml:space="preserve">11 </w:t>
            </w:r>
            <w:r w:rsidRPr="00CF6057">
              <w:rPr>
                <w:sz w:val="26"/>
                <w:szCs w:val="26"/>
              </w:rPr>
              <w:t>г. «</w:t>
            </w:r>
            <w:r w:rsidR="00ED45EA" w:rsidRPr="00CF6057">
              <w:rPr>
                <w:sz w:val="26"/>
                <w:szCs w:val="26"/>
              </w:rPr>
              <w:t xml:space="preserve">Об утверждении Положения </w:t>
            </w:r>
            <w:r w:rsidR="004B15E6" w:rsidRPr="00CF6057">
              <w:rPr>
                <w:sz w:val="26"/>
                <w:szCs w:val="26"/>
              </w:rPr>
              <w:t xml:space="preserve">о системах оплаты труда в муниципальных бюджетных учреждениях и муниципальных казенных учреждениях муниципального образования </w:t>
            </w:r>
            <w:r w:rsidR="00410EEE" w:rsidRPr="00CF6057">
              <w:rPr>
                <w:sz w:val="26"/>
                <w:szCs w:val="26"/>
              </w:rPr>
              <w:t>«</w:t>
            </w:r>
            <w:r w:rsidR="002966D0" w:rsidRPr="00CF6057">
              <w:rPr>
                <w:sz w:val="26"/>
                <w:szCs w:val="26"/>
              </w:rPr>
              <w:t>Колтушское</w:t>
            </w:r>
            <w:r w:rsidR="00410EEE" w:rsidRPr="00CF6057">
              <w:rPr>
                <w:sz w:val="26"/>
                <w:szCs w:val="26"/>
              </w:rPr>
              <w:t xml:space="preserve"> сельское поселение» </w:t>
            </w:r>
            <w:r w:rsidR="004B15E6" w:rsidRPr="00CF6057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Pr="00CF6057">
              <w:rPr>
                <w:sz w:val="26"/>
                <w:szCs w:val="26"/>
              </w:rPr>
              <w:t>»</w:t>
            </w:r>
          </w:p>
        </w:tc>
        <w:tc>
          <w:tcPr>
            <w:tcW w:w="3623" w:type="dxa"/>
          </w:tcPr>
          <w:p w:rsidR="00ED45EA" w:rsidRDefault="00ED45EA" w:rsidP="00AC6BEB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D45EA" w:rsidRDefault="00ED45EA" w:rsidP="00ED45EA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7E3C13" w:rsidRDefault="007E3C13" w:rsidP="00ED45EA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ED45EA" w:rsidRPr="00CF6057" w:rsidRDefault="004B15E6" w:rsidP="00F63FE6">
      <w:pPr>
        <w:spacing w:after="240"/>
        <w:jc w:val="both"/>
        <w:rPr>
          <w:sz w:val="26"/>
          <w:szCs w:val="26"/>
        </w:rPr>
      </w:pPr>
      <w:r w:rsidRPr="00134A48">
        <w:rPr>
          <w:sz w:val="28"/>
          <w:szCs w:val="28"/>
        </w:rPr>
        <w:t xml:space="preserve">         </w:t>
      </w:r>
      <w:r w:rsidRPr="00CF6057">
        <w:rPr>
          <w:sz w:val="26"/>
          <w:szCs w:val="26"/>
        </w:rPr>
        <w:t xml:space="preserve">В соответствии с Трудовым кодексом Российской Федерации, Федеральным законом  от 06.10.2003 г. № 131-ФЗ «Об общих принципах организации </w:t>
      </w:r>
      <w:r w:rsidR="008661B1" w:rsidRPr="00CF6057">
        <w:rPr>
          <w:sz w:val="26"/>
          <w:szCs w:val="26"/>
        </w:rPr>
        <w:t>местного самоуправления в Российской Федерации»</w:t>
      </w:r>
      <w:r w:rsidR="004B76AB" w:rsidRPr="00CF6057">
        <w:rPr>
          <w:sz w:val="26"/>
          <w:szCs w:val="26"/>
        </w:rPr>
        <w:t xml:space="preserve">,  администрация муниципального образования </w:t>
      </w:r>
      <w:r w:rsidR="002966D0" w:rsidRPr="00CF6057">
        <w:rPr>
          <w:sz w:val="26"/>
          <w:szCs w:val="26"/>
        </w:rPr>
        <w:t>Колтушское</w:t>
      </w:r>
      <w:r w:rsidR="004B76AB" w:rsidRPr="00CF6057">
        <w:rPr>
          <w:sz w:val="26"/>
          <w:szCs w:val="26"/>
        </w:rPr>
        <w:t xml:space="preserve"> сельское поселение Всеволожского муниципального района Ленинградской области </w:t>
      </w:r>
    </w:p>
    <w:p w:rsidR="004B76AB" w:rsidRDefault="004B76AB" w:rsidP="00A633FA">
      <w:pPr>
        <w:jc w:val="both"/>
      </w:pPr>
      <w:r w:rsidRPr="00CF6057">
        <w:t>ПОСТАНОВЛЯЕТ:</w:t>
      </w:r>
    </w:p>
    <w:p w:rsidR="00F73BED" w:rsidRPr="00CF6057" w:rsidRDefault="00F73BED" w:rsidP="00A633FA">
      <w:pPr>
        <w:jc w:val="both"/>
      </w:pPr>
    </w:p>
    <w:p w:rsidR="00F73BED" w:rsidRPr="00A633FA" w:rsidRDefault="00E34C33" w:rsidP="00A633FA">
      <w:pPr>
        <w:ind w:firstLine="709"/>
        <w:jc w:val="both"/>
        <w:rPr>
          <w:sz w:val="26"/>
          <w:szCs w:val="26"/>
        </w:rPr>
      </w:pPr>
      <w:r w:rsidRPr="00A633FA">
        <w:rPr>
          <w:sz w:val="26"/>
          <w:szCs w:val="26"/>
        </w:rPr>
        <w:t xml:space="preserve">1. Внести в постановление администрации </w:t>
      </w:r>
      <w:r w:rsidR="002966D0" w:rsidRPr="00A633FA">
        <w:rPr>
          <w:sz w:val="26"/>
          <w:szCs w:val="26"/>
        </w:rPr>
        <w:t xml:space="preserve">муниципального образования </w:t>
      </w:r>
      <w:r w:rsidR="00BF19B6" w:rsidRPr="00A633FA">
        <w:rPr>
          <w:sz w:val="26"/>
          <w:szCs w:val="26"/>
        </w:rPr>
        <w:t>«</w:t>
      </w:r>
      <w:r w:rsidR="002966D0" w:rsidRPr="00A633FA">
        <w:rPr>
          <w:sz w:val="26"/>
          <w:szCs w:val="26"/>
        </w:rPr>
        <w:t>Колтушское сельское поселение</w:t>
      </w:r>
      <w:r w:rsidR="00BF19B6" w:rsidRPr="00A633FA">
        <w:rPr>
          <w:sz w:val="26"/>
          <w:szCs w:val="26"/>
        </w:rPr>
        <w:t>»</w:t>
      </w:r>
      <w:r w:rsidR="002966D0" w:rsidRPr="00A633FA">
        <w:rPr>
          <w:sz w:val="26"/>
          <w:szCs w:val="26"/>
        </w:rPr>
        <w:t xml:space="preserve"> Всеволожского муниципального района Ленинградской области </w:t>
      </w:r>
      <w:r w:rsidRPr="00A633FA">
        <w:rPr>
          <w:sz w:val="26"/>
          <w:szCs w:val="26"/>
        </w:rPr>
        <w:t>№</w:t>
      </w:r>
      <w:r w:rsidR="0087112E" w:rsidRPr="00A633FA">
        <w:rPr>
          <w:sz w:val="26"/>
          <w:szCs w:val="26"/>
        </w:rPr>
        <w:t>243</w:t>
      </w:r>
      <w:r w:rsidR="002966D0" w:rsidRPr="00A633FA">
        <w:rPr>
          <w:sz w:val="26"/>
          <w:szCs w:val="26"/>
        </w:rPr>
        <w:t xml:space="preserve"> </w:t>
      </w:r>
      <w:r w:rsidRPr="00A633FA">
        <w:rPr>
          <w:sz w:val="26"/>
          <w:szCs w:val="26"/>
        </w:rPr>
        <w:t>от</w:t>
      </w:r>
      <w:r w:rsidR="002966D0" w:rsidRPr="00A633FA">
        <w:rPr>
          <w:sz w:val="26"/>
          <w:szCs w:val="26"/>
        </w:rPr>
        <w:t xml:space="preserve">  </w:t>
      </w:r>
      <w:r w:rsidR="0087112E" w:rsidRPr="00A633FA">
        <w:rPr>
          <w:sz w:val="26"/>
          <w:szCs w:val="26"/>
        </w:rPr>
        <w:t>28</w:t>
      </w:r>
      <w:r w:rsidRPr="00A633FA">
        <w:rPr>
          <w:sz w:val="26"/>
          <w:szCs w:val="26"/>
        </w:rPr>
        <w:t>.</w:t>
      </w:r>
      <w:r w:rsidR="0087112E" w:rsidRPr="00A633FA">
        <w:rPr>
          <w:sz w:val="26"/>
          <w:szCs w:val="26"/>
        </w:rPr>
        <w:t>10</w:t>
      </w:r>
      <w:r w:rsidRPr="00A633FA">
        <w:rPr>
          <w:sz w:val="26"/>
          <w:szCs w:val="26"/>
        </w:rPr>
        <w:t>.20</w:t>
      </w:r>
      <w:r w:rsidR="0087112E" w:rsidRPr="00A633FA">
        <w:rPr>
          <w:sz w:val="26"/>
          <w:szCs w:val="26"/>
        </w:rPr>
        <w:t>11</w:t>
      </w:r>
      <w:r w:rsidR="002966D0" w:rsidRPr="00A633FA">
        <w:rPr>
          <w:sz w:val="26"/>
          <w:szCs w:val="26"/>
        </w:rPr>
        <w:t xml:space="preserve"> </w:t>
      </w:r>
      <w:r w:rsidRPr="00A633FA">
        <w:rPr>
          <w:sz w:val="26"/>
          <w:szCs w:val="26"/>
        </w:rPr>
        <w:t xml:space="preserve">года «Об утверждении Положения о системах оплаты труда в муниципальных бюджетных учреждениях и муниципальных казенных учреждениях муниципального образования </w:t>
      </w:r>
      <w:r w:rsidR="00410EEE" w:rsidRPr="00A633FA">
        <w:rPr>
          <w:sz w:val="26"/>
          <w:szCs w:val="26"/>
        </w:rPr>
        <w:t>«</w:t>
      </w:r>
      <w:r w:rsidR="002966D0" w:rsidRPr="00A633FA">
        <w:rPr>
          <w:sz w:val="26"/>
          <w:szCs w:val="26"/>
        </w:rPr>
        <w:t>Колтушское</w:t>
      </w:r>
      <w:r w:rsidRPr="00A633FA">
        <w:rPr>
          <w:sz w:val="26"/>
          <w:szCs w:val="26"/>
        </w:rPr>
        <w:t xml:space="preserve"> сельское поселение</w:t>
      </w:r>
      <w:r w:rsidR="00410EEE" w:rsidRPr="00A633FA">
        <w:rPr>
          <w:sz w:val="26"/>
          <w:szCs w:val="26"/>
        </w:rPr>
        <w:t>»</w:t>
      </w:r>
      <w:r w:rsidRPr="00A633FA">
        <w:rPr>
          <w:sz w:val="26"/>
          <w:szCs w:val="26"/>
        </w:rPr>
        <w:t xml:space="preserve"> Всеволожского муниципального района Ленинградской области</w:t>
      </w:r>
      <w:r w:rsidR="006C496D" w:rsidRPr="00A633FA">
        <w:rPr>
          <w:sz w:val="26"/>
          <w:szCs w:val="26"/>
        </w:rPr>
        <w:t>»</w:t>
      </w:r>
      <w:r w:rsidR="00DB1A1F">
        <w:rPr>
          <w:sz w:val="26"/>
          <w:szCs w:val="26"/>
        </w:rPr>
        <w:t xml:space="preserve"> (далее Положение) </w:t>
      </w:r>
      <w:r w:rsidRPr="00A633FA">
        <w:rPr>
          <w:sz w:val="26"/>
          <w:szCs w:val="26"/>
        </w:rPr>
        <w:t xml:space="preserve"> следующие изменения:</w:t>
      </w:r>
    </w:p>
    <w:p w:rsidR="00A906C2" w:rsidRPr="000B07EF" w:rsidRDefault="008A3033" w:rsidP="00A633FA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A906C2" w:rsidRPr="00CF6057">
        <w:rPr>
          <w:sz w:val="26"/>
          <w:szCs w:val="26"/>
        </w:rPr>
        <w:t>.</w:t>
      </w:r>
      <w:r w:rsidR="00A906C2" w:rsidRPr="00CF6057">
        <w:rPr>
          <w:b/>
          <w:sz w:val="26"/>
          <w:szCs w:val="26"/>
        </w:rPr>
        <w:t xml:space="preserve"> </w:t>
      </w:r>
      <w:r w:rsidR="003264DF">
        <w:rPr>
          <w:color w:val="000000"/>
          <w:sz w:val="26"/>
          <w:szCs w:val="26"/>
        </w:rPr>
        <w:t>Пункт 4.8</w:t>
      </w:r>
      <w:r w:rsidR="00A906C2" w:rsidRPr="00CF6057">
        <w:rPr>
          <w:color w:val="000000"/>
          <w:sz w:val="26"/>
          <w:szCs w:val="26"/>
        </w:rPr>
        <w:t xml:space="preserve">. </w:t>
      </w:r>
      <w:r w:rsidR="00DB1A1F">
        <w:rPr>
          <w:color w:val="000000"/>
          <w:sz w:val="26"/>
          <w:szCs w:val="26"/>
        </w:rPr>
        <w:t xml:space="preserve">Положения </w:t>
      </w:r>
      <w:r w:rsidR="00A906C2" w:rsidRPr="00CF6057">
        <w:rPr>
          <w:color w:val="000000"/>
          <w:sz w:val="26"/>
          <w:szCs w:val="26"/>
        </w:rPr>
        <w:t xml:space="preserve">читать в следующей редакции: </w:t>
      </w:r>
    </w:p>
    <w:p w:rsidR="00537966" w:rsidRPr="00A633FA" w:rsidRDefault="003264DF" w:rsidP="00537966">
      <w:pPr>
        <w:jc w:val="both"/>
        <w:rPr>
          <w:sz w:val="26"/>
          <w:szCs w:val="26"/>
        </w:rPr>
      </w:pPr>
      <w:r w:rsidRPr="00537966">
        <w:rPr>
          <w:color w:val="000000"/>
          <w:sz w:val="26"/>
          <w:szCs w:val="26"/>
        </w:rPr>
        <w:t xml:space="preserve">«4.8. </w:t>
      </w:r>
      <w:proofErr w:type="gramStart"/>
      <w:r w:rsidRPr="00537966">
        <w:rPr>
          <w:color w:val="000000"/>
          <w:sz w:val="26"/>
          <w:szCs w:val="26"/>
        </w:rPr>
        <w:t xml:space="preserve">Установить </w:t>
      </w:r>
      <w:r w:rsidR="00537966" w:rsidRPr="00537966">
        <w:rPr>
          <w:sz w:val="26"/>
          <w:szCs w:val="26"/>
        </w:rPr>
        <w:t xml:space="preserve"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учреждений </w:t>
      </w:r>
      <w:r w:rsidR="00537966" w:rsidRPr="00CF6057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537966">
        <w:rPr>
          <w:sz w:val="26"/>
          <w:szCs w:val="26"/>
        </w:rPr>
        <w:t>, формируемой за счет всех источников финансового обеспечения и ра</w:t>
      </w:r>
      <w:r w:rsidR="00A633FA">
        <w:rPr>
          <w:sz w:val="26"/>
          <w:szCs w:val="26"/>
        </w:rPr>
        <w:t>ссчитываемой за календарный год,</w:t>
      </w:r>
      <w:r w:rsidR="00537966">
        <w:rPr>
          <w:sz w:val="26"/>
          <w:szCs w:val="26"/>
        </w:rPr>
        <w:t xml:space="preserve"> </w:t>
      </w:r>
      <w:r w:rsidR="00A633FA">
        <w:rPr>
          <w:sz w:val="26"/>
          <w:szCs w:val="26"/>
        </w:rPr>
        <w:t>и</w:t>
      </w:r>
      <w:r w:rsidR="00537966">
        <w:rPr>
          <w:sz w:val="26"/>
          <w:szCs w:val="26"/>
        </w:rPr>
        <w:t xml:space="preserve"> среднемесячной заработной платы работников (без учета заработной плат</w:t>
      </w:r>
      <w:r w:rsidR="00A633FA">
        <w:rPr>
          <w:sz w:val="26"/>
          <w:szCs w:val="26"/>
        </w:rPr>
        <w:t>ы</w:t>
      </w:r>
      <w:proofErr w:type="gramEnd"/>
      <w:r w:rsidR="00A633FA">
        <w:rPr>
          <w:sz w:val="26"/>
          <w:szCs w:val="26"/>
        </w:rPr>
        <w:t xml:space="preserve"> соответствующего руководителя,</w:t>
      </w:r>
      <w:r w:rsidR="00537966">
        <w:rPr>
          <w:sz w:val="26"/>
          <w:szCs w:val="26"/>
        </w:rPr>
        <w:t xml:space="preserve"> </w:t>
      </w:r>
      <w:r w:rsidR="00A633FA">
        <w:rPr>
          <w:sz w:val="26"/>
          <w:szCs w:val="26"/>
        </w:rPr>
        <w:t>е</w:t>
      </w:r>
      <w:r w:rsidR="00537966">
        <w:rPr>
          <w:sz w:val="26"/>
          <w:szCs w:val="26"/>
        </w:rPr>
        <w:t>го заместителей, главного бухгалтера)</w:t>
      </w:r>
      <w:r w:rsidR="00DB1A1F">
        <w:rPr>
          <w:sz w:val="26"/>
          <w:szCs w:val="26"/>
        </w:rPr>
        <w:t xml:space="preserve"> </w:t>
      </w:r>
      <w:r w:rsidR="00537966">
        <w:rPr>
          <w:sz w:val="26"/>
          <w:szCs w:val="26"/>
        </w:rPr>
        <w:t>этих учреждений в кратности</w:t>
      </w:r>
      <w:r w:rsidR="00537966" w:rsidRPr="00A633FA">
        <w:rPr>
          <w:sz w:val="26"/>
          <w:szCs w:val="26"/>
        </w:rPr>
        <w:t>:</w:t>
      </w:r>
    </w:p>
    <w:p w:rsidR="00537966" w:rsidRPr="00537966" w:rsidRDefault="00537966" w:rsidP="00537966">
      <w:pPr>
        <w:pStyle w:val="ae"/>
        <w:numPr>
          <w:ilvl w:val="0"/>
          <w:numId w:val="47"/>
        </w:num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по учреждениям </w:t>
      </w:r>
      <w:r w:rsidR="00A633FA">
        <w:rPr>
          <w:sz w:val="26"/>
          <w:szCs w:val="26"/>
        </w:rPr>
        <w:t xml:space="preserve">культуры </w:t>
      </w:r>
      <w:r>
        <w:rPr>
          <w:sz w:val="26"/>
          <w:szCs w:val="26"/>
          <w:lang w:val="en-US"/>
        </w:rPr>
        <w:t>– 4;</w:t>
      </w:r>
    </w:p>
    <w:p w:rsidR="00537966" w:rsidRPr="008A3033" w:rsidRDefault="00537966" w:rsidP="00537966">
      <w:pPr>
        <w:pStyle w:val="ae"/>
        <w:numPr>
          <w:ilvl w:val="0"/>
          <w:numId w:val="47"/>
        </w:num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по  прочим учреждениям </w:t>
      </w:r>
      <w:r w:rsidR="00A633FA">
        <w:rPr>
          <w:sz w:val="26"/>
          <w:szCs w:val="26"/>
          <w:lang w:val="en-US"/>
        </w:rPr>
        <w:t>–</w:t>
      </w:r>
      <w:r>
        <w:rPr>
          <w:sz w:val="26"/>
          <w:szCs w:val="26"/>
        </w:rPr>
        <w:t xml:space="preserve"> 3</w:t>
      </w:r>
      <w:r w:rsidR="00A633FA">
        <w:rPr>
          <w:sz w:val="26"/>
          <w:szCs w:val="26"/>
        </w:rPr>
        <w:t>.</w:t>
      </w:r>
      <w:r w:rsidRPr="00537966">
        <w:rPr>
          <w:sz w:val="26"/>
          <w:szCs w:val="26"/>
        </w:rPr>
        <w:t>»</w:t>
      </w:r>
    </w:p>
    <w:p w:rsidR="008A3033" w:rsidRDefault="008A3033" w:rsidP="008A303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>Пункт 4.2</w:t>
      </w:r>
      <w:r w:rsidRPr="00CF605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Приложения №3</w:t>
      </w:r>
      <w:r w:rsidRPr="00CF6057">
        <w:rPr>
          <w:color w:val="000000"/>
          <w:sz w:val="26"/>
          <w:szCs w:val="26"/>
        </w:rPr>
        <w:t xml:space="preserve"> </w:t>
      </w:r>
      <w:r w:rsidR="00DB1A1F">
        <w:rPr>
          <w:color w:val="000000"/>
          <w:sz w:val="26"/>
          <w:szCs w:val="26"/>
        </w:rPr>
        <w:t xml:space="preserve">к Положению </w:t>
      </w:r>
      <w:r w:rsidRPr="00CF6057">
        <w:rPr>
          <w:color w:val="000000"/>
          <w:sz w:val="26"/>
          <w:szCs w:val="26"/>
        </w:rPr>
        <w:t xml:space="preserve">читать в следующей редакции: </w:t>
      </w:r>
    </w:p>
    <w:p w:rsidR="008A3033" w:rsidRDefault="008A3033" w:rsidP="008A30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3033">
        <w:rPr>
          <w:color w:val="000000"/>
          <w:sz w:val="26"/>
          <w:szCs w:val="26"/>
        </w:rPr>
        <w:lastRenderedPageBreak/>
        <w:t>«</w:t>
      </w:r>
      <w:r w:rsidRPr="008A3033">
        <w:rPr>
          <w:sz w:val="26"/>
          <w:szCs w:val="26"/>
        </w:rPr>
        <w:t>4.2. При расчете показателей отнесения учреждения к группам по оплате труда руководителей</w:t>
      </w:r>
      <w:r>
        <w:rPr>
          <w:sz w:val="26"/>
          <w:szCs w:val="26"/>
        </w:rPr>
        <w:t xml:space="preserve"> необходимо учитывать следующее</w:t>
      </w:r>
      <w:r w:rsidRPr="008A3033">
        <w:rPr>
          <w:sz w:val="26"/>
          <w:szCs w:val="26"/>
        </w:rPr>
        <w:t>:</w:t>
      </w:r>
    </w:p>
    <w:p w:rsidR="00A35C0A" w:rsidRPr="008A3033" w:rsidRDefault="00A35C0A" w:rsidP="00DB1A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A35C0A">
        <w:rPr>
          <w:sz w:val="26"/>
          <w:szCs w:val="26"/>
        </w:rPr>
        <w:t xml:space="preserve"> </w:t>
      </w:r>
      <w:r w:rsidR="00F73BED">
        <w:rPr>
          <w:sz w:val="26"/>
          <w:szCs w:val="26"/>
        </w:rPr>
        <w:t>ч</w:t>
      </w:r>
      <w:r>
        <w:rPr>
          <w:sz w:val="26"/>
          <w:szCs w:val="26"/>
        </w:rPr>
        <w:t>исло участий в</w:t>
      </w:r>
      <w:r w:rsidRPr="008A3033">
        <w:rPr>
          <w:sz w:val="26"/>
          <w:szCs w:val="26"/>
        </w:rPr>
        <w:t xml:space="preserve"> межрегиональных, международных, всероссийских, областных</w:t>
      </w:r>
      <w:r>
        <w:rPr>
          <w:sz w:val="26"/>
          <w:szCs w:val="26"/>
        </w:rPr>
        <w:t>, районных, поселенческих фестивалях</w:t>
      </w:r>
      <w:r w:rsidRPr="008A3033">
        <w:rPr>
          <w:sz w:val="26"/>
          <w:szCs w:val="26"/>
        </w:rPr>
        <w:t>, смотр</w:t>
      </w:r>
      <w:r>
        <w:rPr>
          <w:sz w:val="26"/>
          <w:szCs w:val="26"/>
        </w:rPr>
        <w:t>ах</w:t>
      </w:r>
      <w:r w:rsidRPr="008A3033">
        <w:rPr>
          <w:sz w:val="26"/>
          <w:szCs w:val="26"/>
        </w:rPr>
        <w:t>, конкурс</w:t>
      </w:r>
      <w:r>
        <w:rPr>
          <w:sz w:val="26"/>
          <w:szCs w:val="26"/>
        </w:rPr>
        <w:t>ах</w:t>
      </w:r>
      <w:r w:rsidRPr="008A3033">
        <w:rPr>
          <w:sz w:val="26"/>
          <w:szCs w:val="26"/>
        </w:rPr>
        <w:t>, массовых театрализованных праздник</w:t>
      </w:r>
      <w:r>
        <w:rPr>
          <w:sz w:val="26"/>
          <w:szCs w:val="26"/>
        </w:rPr>
        <w:t>ах</w:t>
      </w:r>
      <w:r w:rsidR="00DB1A1F">
        <w:rPr>
          <w:sz w:val="26"/>
          <w:szCs w:val="26"/>
        </w:rPr>
        <w:t>;</w:t>
      </w:r>
      <w:proofErr w:type="gramEnd"/>
    </w:p>
    <w:p w:rsidR="008A3033" w:rsidRDefault="00F73BED" w:rsidP="00DB1A1F">
      <w:pPr>
        <w:pStyle w:val="ae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A3033" w:rsidRPr="008A3033">
        <w:rPr>
          <w:sz w:val="26"/>
          <w:szCs w:val="26"/>
        </w:rPr>
        <w:t>реднегодовое количество читателей библиотек,  а также среднегодовое количество книговыдач (определяется исходя из</w:t>
      </w:r>
      <w:r w:rsidR="004C18DF">
        <w:rPr>
          <w:sz w:val="26"/>
          <w:szCs w:val="26"/>
        </w:rPr>
        <w:t xml:space="preserve"> отчетности за последний  год);</w:t>
      </w:r>
    </w:p>
    <w:p w:rsidR="004C18DF" w:rsidRDefault="00F73BED" w:rsidP="004C18DF">
      <w:pPr>
        <w:pStyle w:val="ae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A3033" w:rsidRPr="008A3033">
        <w:rPr>
          <w:sz w:val="26"/>
          <w:szCs w:val="26"/>
        </w:rPr>
        <w:t>оличество посетителей, количество экскурсий и выставок  по учреждению в целом</w:t>
      </w:r>
      <w:r w:rsidR="004C18DF">
        <w:rPr>
          <w:sz w:val="26"/>
          <w:szCs w:val="26"/>
        </w:rPr>
        <w:t>;</w:t>
      </w:r>
    </w:p>
    <w:p w:rsidR="00A35C0A" w:rsidRPr="008A3033" w:rsidRDefault="004C18DF" w:rsidP="004C18DF">
      <w:pPr>
        <w:pStyle w:val="ae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A3033">
        <w:rPr>
          <w:sz w:val="26"/>
          <w:szCs w:val="26"/>
        </w:rPr>
        <w:t xml:space="preserve"> </w:t>
      </w:r>
      <w:r w:rsidR="00F73BED">
        <w:rPr>
          <w:sz w:val="26"/>
          <w:szCs w:val="26"/>
        </w:rPr>
        <w:t>п</w:t>
      </w:r>
      <w:r w:rsidR="00A35C0A" w:rsidRPr="008A3033">
        <w:rPr>
          <w:sz w:val="26"/>
          <w:szCs w:val="26"/>
        </w:rPr>
        <w:t>роведение семинаров, творческих лабораторий, мастер-классов</w:t>
      </w:r>
      <w:r w:rsidR="00A35C0A">
        <w:rPr>
          <w:sz w:val="26"/>
          <w:szCs w:val="26"/>
        </w:rPr>
        <w:t>, выставок</w:t>
      </w:r>
      <w:r>
        <w:rPr>
          <w:sz w:val="26"/>
          <w:szCs w:val="26"/>
        </w:rPr>
        <w:t>.</w:t>
      </w:r>
    </w:p>
    <w:p w:rsidR="008A3033" w:rsidRPr="008A3033" w:rsidRDefault="008A3033" w:rsidP="008A30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3033">
        <w:rPr>
          <w:sz w:val="26"/>
          <w:szCs w:val="26"/>
        </w:rPr>
        <w:t>Уполномоченный орган, в ведении которого находится учреждение, не более одного раза в год, вправе отнести учреждение к более высокой группе при увеличении объемов проводимой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p w:rsidR="008A3033" w:rsidRPr="008A3033" w:rsidRDefault="008A3033" w:rsidP="008A30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8A3033">
        <w:rPr>
          <w:sz w:val="26"/>
          <w:szCs w:val="26"/>
        </w:rPr>
        <w:t>ГРУППЫ</w:t>
      </w:r>
    </w:p>
    <w:p w:rsidR="008A3033" w:rsidRPr="008A3033" w:rsidRDefault="008A3033" w:rsidP="008A30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8A3033">
        <w:rPr>
          <w:sz w:val="26"/>
          <w:szCs w:val="26"/>
        </w:rPr>
        <w:t>ПО ОПЛАТЕ ТРУДА РУКОВОДИТЕЛЕЙ УЧРЕЖДЕНИЙ КУЛЬТУРЫ</w:t>
      </w:r>
    </w:p>
    <w:p w:rsidR="008A3033" w:rsidRPr="008A3033" w:rsidRDefault="008A3033" w:rsidP="008A3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3033">
        <w:rPr>
          <w:sz w:val="26"/>
          <w:szCs w:val="26"/>
        </w:rPr>
        <w:t>1. Библиотеки</w:t>
      </w:r>
    </w:p>
    <w:p w:rsidR="008A3033" w:rsidRPr="008A3033" w:rsidRDefault="008A3033" w:rsidP="008A30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3033">
        <w:rPr>
          <w:sz w:val="26"/>
          <w:szCs w:val="26"/>
        </w:rPr>
        <w:t xml:space="preserve">Муниципальные библиотеки, осуществляющие координацию и  методическую поддержку деятельности поселенческих библиотек Всеволожского муниципального района, обеспечивающие </w:t>
      </w:r>
      <w:proofErr w:type="spellStart"/>
      <w:r w:rsidRPr="008A3033">
        <w:rPr>
          <w:sz w:val="26"/>
          <w:szCs w:val="26"/>
        </w:rPr>
        <w:t>взаимоиспользование</w:t>
      </w:r>
      <w:proofErr w:type="spellEnd"/>
      <w:r w:rsidRPr="008A3033">
        <w:rPr>
          <w:sz w:val="26"/>
          <w:szCs w:val="26"/>
        </w:rPr>
        <w:t xml:space="preserve"> информационных ресурсов территории для обеспечения единства библиотечно-информационного пространства и создания условий для выравнивания доступа к информации различных групп граждан, проживающих в удаленных местностях, относятся к </w:t>
      </w:r>
      <w:r w:rsidRPr="008A3033">
        <w:rPr>
          <w:sz w:val="26"/>
          <w:szCs w:val="26"/>
          <w:lang w:val="en-US"/>
        </w:rPr>
        <w:t>VI</w:t>
      </w:r>
      <w:r w:rsidRPr="008A3033">
        <w:rPr>
          <w:sz w:val="26"/>
          <w:szCs w:val="26"/>
        </w:rPr>
        <w:t>-й группе по оплате труда руководителей.</w:t>
      </w:r>
    </w:p>
    <w:p w:rsidR="008A3033" w:rsidRPr="008A3033" w:rsidRDefault="008A3033" w:rsidP="008A30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8A3033">
        <w:rPr>
          <w:sz w:val="26"/>
          <w:szCs w:val="26"/>
        </w:rPr>
        <w:t xml:space="preserve">2. Дома и Дворцы культуры, культурно-досуговые центры </w:t>
      </w:r>
    </w:p>
    <w:p w:rsidR="008A3033" w:rsidRPr="008A3033" w:rsidRDefault="008A3033" w:rsidP="008A30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33"/>
      </w:tblGrid>
      <w:tr w:rsidR="008A3033" w:rsidRPr="008A3033" w:rsidTr="004B376F">
        <w:trPr>
          <w:jc w:val="center"/>
        </w:trPr>
        <w:tc>
          <w:tcPr>
            <w:tcW w:w="2835" w:type="dxa"/>
            <w:vAlign w:val="center"/>
          </w:tcPr>
          <w:p w:rsidR="008A3033" w:rsidRPr="008A3033" w:rsidRDefault="008A3033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2233" w:type="dxa"/>
            <w:vAlign w:val="center"/>
          </w:tcPr>
          <w:p w:rsidR="008A3033" w:rsidRPr="008A3033" w:rsidRDefault="008A3033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Группы по оплате труда</w:t>
            </w:r>
          </w:p>
        </w:tc>
      </w:tr>
      <w:tr w:rsidR="008A3033" w:rsidRPr="008A3033" w:rsidTr="004B376F">
        <w:trPr>
          <w:jc w:val="center"/>
        </w:trPr>
        <w:tc>
          <w:tcPr>
            <w:tcW w:w="2835" w:type="dxa"/>
          </w:tcPr>
          <w:p w:rsidR="008A3033" w:rsidRPr="008A3033" w:rsidRDefault="008A3033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свыше 90</w:t>
            </w:r>
          </w:p>
        </w:tc>
        <w:tc>
          <w:tcPr>
            <w:tcW w:w="2233" w:type="dxa"/>
          </w:tcPr>
          <w:p w:rsidR="008A3033" w:rsidRPr="008A3033" w:rsidRDefault="008A3033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I</w:t>
            </w:r>
          </w:p>
        </w:tc>
      </w:tr>
      <w:tr w:rsidR="008A3033" w:rsidRPr="008A3033" w:rsidTr="004B376F">
        <w:trPr>
          <w:jc w:val="center"/>
        </w:trPr>
        <w:tc>
          <w:tcPr>
            <w:tcW w:w="2835" w:type="dxa"/>
          </w:tcPr>
          <w:p w:rsidR="008A3033" w:rsidRPr="008A3033" w:rsidRDefault="008A3033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до 90</w:t>
            </w:r>
          </w:p>
        </w:tc>
        <w:tc>
          <w:tcPr>
            <w:tcW w:w="2233" w:type="dxa"/>
          </w:tcPr>
          <w:p w:rsidR="008A3033" w:rsidRPr="008A3033" w:rsidRDefault="008A3033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II</w:t>
            </w:r>
          </w:p>
        </w:tc>
      </w:tr>
    </w:tbl>
    <w:p w:rsidR="008A3033" w:rsidRPr="008A3033" w:rsidRDefault="008A3033" w:rsidP="008A3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3033">
        <w:rPr>
          <w:sz w:val="26"/>
          <w:szCs w:val="26"/>
        </w:rPr>
        <w:t>Показатели для определения количества баллов по Домам и Дворцам культуры, культурно-досуговым центрам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4820"/>
        <w:gridCol w:w="2126"/>
        <w:gridCol w:w="878"/>
      </w:tblGrid>
      <w:tr w:rsidR="00081BBB" w:rsidRPr="008A3033" w:rsidTr="00081BBB">
        <w:trPr>
          <w:jc w:val="center"/>
        </w:trPr>
        <w:tc>
          <w:tcPr>
            <w:tcW w:w="311" w:type="dxa"/>
            <w:vAlign w:val="center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 xml:space="preserve">№ </w:t>
            </w:r>
            <w:proofErr w:type="gramStart"/>
            <w:r w:rsidRPr="008A3033">
              <w:rPr>
                <w:sz w:val="26"/>
                <w:szCs w:val="26"/>
              </w:rPr>
              <w:t>п</w:t>
            </w:r>
            <w:proofErr w:type="gramEnd"/>
            <w:r w:rsidRPr="008A3033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Объемные показатели</w:t>
            </w:r>
          </w:p>
        </w:tc>
        <w:tc>
          <w:tcPr>
            <w:tcW w:w="2126" w:type="dxa"/>
            <w:vAlign w:val="center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Условия расчета</w:t>
            </w:r>
          </w:p>
        </w:tc>
        <w:tc>
          <w:tcPr>
            <w:tcW w:w="878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Количество баллов</w:t>
            </w:r>
          </w:p>
        </w:tc>
      </w:tr>
      <w:tr w:rsidR="00081BBB" w:rsidRPr="008A3033" w:rsidTr="00081BBB">
        <w:trPr>
          <w:jc w:val="center"/>
        </w:trPr>
        <w:tc>
          <w:tcPr>
            <w:tcW w:w="311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81BBB" w:rsidRPr="008A3033" w:rsidTr="00081BBB">
        <w:trPr>
          <w:trHeight w:val="1105"/>
          <w:jc w:val="center"/>
        </w:trPr>
        <w:tc>
          <w:tcPr>
            <w:tcW w:w="311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81BBB" w:rsidRPr="008A3033" w:rsidRDefault="00081BBB" w:rsidP="00A35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культурн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массовых, спортивных мероприятий, выставок, мастер-классов, проводимых для жителей МО Колтушское СП</w:t>
            </w:r>
          </w:p>
        </w:tc>
        <w:tc>
          <w:tcPr>
            <w:tcW w:w="2126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За кажд</w:t>
            </w:r>
            <w:r>
              <w:rPr>
                <w:sz w:val="26"/>
                <w:szCs w:val="26"/>
              </w:rPr>
              <w:t>ые</w:t>
            </w:r>
            <w:r w:rsidRPr="008A30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100 </w:t>
            </w:r>
            <w:r w:rsidRPr="008A3033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>й</w:t>
            </w:r>
            <w:r w:rsidRPr="008A30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1BBB" w:rsidRPr="008A3033" w:rsidTr="00081BBB">
        <w:trPr>
          <w:jc w:val="center"/>
        </w:trPr>
        <w:tc>
          <w:tcPr>
            <w:tcW w:w="311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081BBB" w:rsidRPr="008A3033" w:rsidRDefault="00081BBB" w:rsidP="004172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8A303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 xml:space="preserve">абонентов в </w:t>
            </w:r>
            <w:r w:rsidRPr="008A3033">
              <w:rPr>
                <w:sz w:val="26"/>
                <w:szCs w:val="26"/>
              </w:rPr>
              <w:t>библиотек</w:t>
            </w:r>
            <w:r>
              <w:rPr>
                <w:sz w:val="26"/>
                <w:szCs w:val="26"/>
              </w:rPr>
              <w:t xml:space="preserve">ах МО </w:t>
            </w:r>
            <w:proofErr w:type="spellStart"/>
            <w:r>
              <w:rPr>
                <w:sz w:val="26"/>
                <w:szCs w:val="26"/>
              </w:rPr>
              <w:t>Клтушское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126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каждые 1000  человек читателей</w:t>
            </w:r>
          </w:p>
        </w:tc>
        <w:tc>
          <w:tcPr>
            <w:tcW w:w="878" w:type="dxa"/>
          </w:tcPr>
          <w:p w:rsidR="00081BBB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1BBB" w:rsidRPr="008A3033" w:rsidTr="00081BBB">
        <w:trPr>
          <w:jc w:val="center"/>
        </w:trPr>
        <w:tc>
          <w:tcPr>
            <w:tcW w:w="311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81BBB" w:rsidRPr="008A3033" w:rsidRDefault="00081BBB" w:rsidP="004172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творческих коллективов, команд, индивидуальных участников в </w:t>
            </w:r>
            <w:r>
              <w:rPr>
                <w:sz w:val="26"/>
                <w:szCs w:val="26"/>
              </w:rPr>
              <w:lastRenderedPageBreak/>
              <w:t>областных, региональных, всероссийских и международных фестивалях, конкурсах, соревнования, выставках.</w:t>
            </w:r>
          </w:p>
        </w:tc>
        <w:tc>
          <w:tcPr>
            <w:tcW w:w="2126" w:type="dxa"/>
          </w:tcPr>
          <w:p w:rsidR="00081BBB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lastRenderedPageBreak/>
              <w:t>За кажд</w:t>
            </w:r>
            <w:r>
              <w:rPr>
                <w:sz w:val="26"/>
                <w:szCs w:val="26"/>
              </w:rPr>
              <w:t>ые 10</w:t>
            </w:r>
            <w:r w:rsidRPr="008A303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</w:p>
          <w:p w:rsidR="00081BBB" w:rsidRDefault="00081BBB" w:rsidP="00081B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ЛО </w:t>
            </w:r>
          </w:p>
          <w:p w:rsidR="00081BBB" w:rsidRDefault="00FC75D3" w:rsidP="00081B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81BBB">
              <w:rPr>
                <w:sz w:val="26"/>
                <w:szCs w:val="26"/>
              </w:rPr>
              <w:t>егиональный</w:t>
            </w:r>
          </w:p>
          <w:p w:rsidR="00081BBB" w:rsidRPr="008A3033" w:rsidRDefault="00081BBB" w:rsidP="00FC75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C75D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сероссийский       </w:t>
            </w:r>
            <w:r w:rsidR="00FC75D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еждународный</w:t>
            </w:r>
          </w:p>
        </w:tc>
        <w:tc>
          <w:tcPr>
            <w:tcW w:w="878" w:type="dxa"/>
          </w:tcPr>
          <w:p w:rsidR="00081BBB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81BBB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81BBB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081BBB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1BBB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081BBB" w:rsidRPr="008A3033" w:rsidRDefault="00081BBB" w:rsidP="00D716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81BBB" w:rsidRPr="008A3033" w:rsidTr="00081BBB">
        <w:trPr>
          <w:jc w:val="center"/>
        </w:trPr>
        <w:tc>
          <w:tcPr>
            <w:tcW w:w="311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3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20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(детей, молодежи, взрослых), занимающихся в спортивных клубах, студиях учреждения МКУ «Колтушская ЦКС» МО Колтушское СП</w:t>
            </w:r>
          </w:p>
        </w:tc>
        <w:tc>
          <w:tcPr>
            <w:tcW w:w="2126" w:type="dxa"/>
          </w:tcPr>
          <w:p w:rsidR="00081BBB" w:rsidRPr="008A3033" w:rsidRDefault="00081BBB" w:rsidP="00D71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каждые 1000 человек</w:t>
            </w:r>
          </w:p>
        </w:tc>
        <w:tc>
          <w:tcPr>
            <w:tcW w:w="878" w:type="dxa"/>
          </w:tcPr>
          <w:p w:rsidR="00081BBB" w:rsidRPr="008A3033" w:rsidRDefault="00081BBB" w:rsidP="004B37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B07EF" w:rsidRDefault="000B07EF" w:rsidP="000B07E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633FA">
        <w:rPr>
          <w:color w:val="000000"/>
          <w:sz w:val="26"/>
          <w:szCs w:val="26"/>
        </w:rPr>
        <w:t> </w:t>
      </w:r>
      <w:bookmarkStart w:id="1" w:name="_Перечень_государственных_учреждений"/>
      <w:bookmarkEnd w:id="1"/>
      <w:r w:rsidR="00F73BE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73BED" w:rsidRPr="00F73BED">
        <w:rPr>
          <w:color w:val="000000"/>
          <w:sz w:val="26"/>
          <w:szCs w:val="26"/>
        </w:rPr>
        <w:t>»</w:t>
      </w:r>
    </w:p>
    <w:p w:rsidR="000B07EF" w:rsidRDefault="000B07EF" w:rsidP="000B07E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color w:val="000000"/>
          <w:sz w:val="26"/>
          <w:szCs w:val="26"/>
        </w:rPr>
        <w:t xml:space="preserve">Пункт 5 Приложения №3  </w:t>
      </w:r>
      <w:r w:rsidR="00F73BED">
        <w:rPr>
          <w:color w:val="000000"/>
          <w:sz w:val="26"/>
          <w:szCs w:val="26"/>
        </w:rPr>
        <w:t xml:space="preserve">к Положению </w:t>
      </w:r>
      <w:r>
        <w:rPr>
          <w:color w:val="000000"/>
          <w:sz w:val="26"/>
          <w:szCs w:val="26"/>
        </w:rPr>
        <w:t>исключить.</w:t>
      </w:r>
    </w:p>
    <w:p w:rsidR="000B07EF" w:rsidRDefault="000B07EF" w:rsidP="00A633FA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3264DF" w:rsidRPr="003264DF" w:rsidRDefault="003264DF" w:rsidP="00BA0358">
      <w:pPr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Утвердить группы по оплате труда руководителей учреждений</w:t>
      </w:r>
      <w:r w:rsidR="00A35C0A">
        <w:rPr>
          <w:color w:val="000000"/>
          <w:sz w:val="26"/>
          <w:szCs w:val="26"/>
        </w:rPr>
        <w:t xml:space="preserve"> на 2017 год</w:t>
      </w:r>
      <w:r w:rsidRPr="003264DF">
        <w:rPr>
          <w:color w:val="000000"/>
          <w:sz w:val="26"/>
          <w:szCs w:val="26"/>
        </w:rPr>
        <w:t>:</w:t>
      </w:r>
    </w:p>
    <w:p w:rsidR="0087112E" w:rsidRPr="00A35C0A" w:rsidRDefault="00A906C2" w:rsidP="003264DF">
      <w:pPr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A35C0A">
        <w:rPr>
          <w:color w:val="000000"/>
          <w:sz w:val="26"/>
          <w:szCs w:val="26"/>
        </w:rPr>
        <w:t> </w:t>
      </w:r>
      <w:bookmarkStart w:id="2" w:name="_Toc295294822"/>
      <w:r w:rsidR="0087112E" w:rsidRPr="00A35C0A">
        <w:rPr>
          <w:sz w:val="26"/>
          <w:szCs w:val="26"/>
        </w:rPr>
        <w:t>Перечень муниципальных учреждений</w:t>
      </w:r>
      <w:bookmarkEnd w:id="2"/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35"/>
        <w:gridCol w:w="2358"/>
        <w:gridCol w:w="1525"/>
        <w:gridCol w:w="1525"/>
      </w:tblGrid>
      <w:tr w:rsidR="0054662A" w:rsidRPr="00404113" w:rsidTr="0054662A">
        <w:tc>
          <w:tcPr>
            <w:tcW w:w="526" w:type="dxa"/>
            <w:shd w:val="clear" w:color="auto" w:fill="auto"/>
            <w:vAlign w:val="center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</w:pPr>
            <w:r w:rsidRPr="00404113">
              <w:t xml:space="preserve">№ </w:t>
            </w:r>
            <w:proofErr w:type="spellStart"/>
            <w:r w:rsidRPr="00404113">
              <w:t>пп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113"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113">
              <w:rPr>
                <w:rFonts w:eastAsia="Arial Unicode MS"/>
                <w:sz w:val="20"/>
                <w:szCs w:val="20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  <w:tc>
          <w:tcPr>
            <w:tcW w:w="1525" w:type="dxa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113">
              <w:rPr>
                <w:sz w:val="20"/>
                <w:szCs w:val="20"/>
              </w:rPr>
              <w:t>Число месячных должностных окладов</w:t>
            </w:r>
          </w:p>
        </w:tc>
        <w:tc>
          <w:tcPr>
            <w:tcW w:w="1525" w:type="dxa"/>
          </w:tcPr>
          <w:p w:rsidR="0054662A" w:rsidRPr="00404113" w:rsidRDefault="0054662A" w:rsidP="0054662A">
            <w:pPr>
              <w:autoSpaceDE w:val="0"/>
              <w:autoSpaceDN w:val="0"/>
              <w:adjustRightInd w:val="0"/>
              <w:ind w:left="-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54662A" w:rsidRPr="00404113" w:rsidTr="0054662A">
        <w:tc>
          <w:tcPr>
            <w:tcW w:w="526" w:type="dxa"/>
            <w:shd w:val="clear" w:color="auto" w:fill="auto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МКУ «Колтушская ЦКС»</w:t>
            </w:r>
          </w:p>
        </w:tc>
        <w:tc>
          <w:tcPr>
            <w:tcW w:w="2358" w:type="dxa"/>
            <w:shd w:val="clear" w:color="auto" w:fill="auto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2,75</w:t>
            </w:r>
          </w:p>
        </w:tc>
        <w:tc>
          <w:tcPr>
            <w:tcW w:w="1525" w:type="dxa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54662A" w:rsidRPr="00A35C0A" w:rsidRDefault="00D218A0" w:rsidP="0054662A">
            <w:pPr>
              <w:autoSpaceDE w:val="0"/>
              <w:autoSpaceDN w:val="0"/>
              <w:adjustRightInd w:val="0"/>
              <w:ind w:left="-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A0358">
              <w:rPr>
                <w:sz w:val="26"/>
                <w:szCs w:val="26"/>
              </w:rPr>
              <w:t xml:space="preserve">о </w:t>
            </w:r>
            <w:r w:rsidR="0054662A" w:rsidRPr="00A35C0A">
              <w:rPr>
                <w:sz w:val="26"/>
                <w:szCs w:val="26"/>
              </w:rPr>
              <w:t>90</w:t>
            </w:r>
          </w:p>
        </w:tc>
      </w:tr>
      <w:tr w:rsidR="0054662A" w:rsidRPr="00404113" w:rsidTr="0054662A">
        <w:tc>
          <w:tcPr>
            <w:tcW w:w="526" w:type="dxa"/>
            <w:shd w:val="clear" w:color="auto" w:fill="auto"/>
          </w:tcPr>
          <w:p w:rsidR="0054662A" w:rsidRPr="00A35C0A" w:rsidRDefault="00A35C0A" w:rsidP="00823D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МКУ «Альтернатива»</w:t>
            </w:r>
          </w:p>
        </w:tc>
        <w:tc>
          <w:tcPr>
            <w:tcW w:w="2358" w:type="dxa"/>
            <w:shd w:val="clear" w:color="auto" w:fill="auto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2,75</w:t>
            </w:r>
          </w:p>
        </w:tc>
        <w:tc>
          <w:tcPr>
            <w:tcW w:w="1525" w:type="dxa"/>
          </w:tcPr>
          <w:p w:rsidR="0054662A" w:rsidRPr="00A35C0A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C0A">
              <w:rPr>
                <w:sz w:val="26"/>
                <w:szCs w:val="26"/>
              </w:rPr>
              <w:t>25-35</w:t>
            </w:r>
          </w:p>
        </w:tc>
        <w:tc>
          <w:tcPr>
            <w:tcW w:w="1525" w:type="dxa"/>
          </w:tcPr>
          <w:p w:rsidR="0054662A" w:rsidRPr="00A35C0A" w:rsidRDefault="0054662A" w:rsidP="0054662A">
            <w:pPr>
              <w:autoSpaceDE w:val="0"/>
              <w:autoSpaceDN w:val="0"/>
              <w:adjustRightInd w:val="0"/>
              <w:ind w:left="-216"/>
              <w:jc w:val="center"/>
              <w:rPr>
                <w:sz w:val="26"/>
                <w:szCs w:val="26"/>
              </w:rPr>
            </w:pPr>
          </w:p>
        </w:tc>
      </w:tr>
    </w:tbl>
    <w:p w:rsidR="00A633FA" w:rsidRDefault="00A633FA" w:rsidP="0054662A">
      <w:pPr>
        <w:rPr>
          <w:color w:val="000000"/>
          <w:sz w:val="26"/>
          <w:szCs w:val="26"/>
        </w:rPr>
      </w:pPr>
    </w:p>
    <w:p w:rsidR="0054662A" w:rsidRPr="00A633FA" w:rsidRDefault="00A633FA" w:rsidP="00A633FA">
      <w:pPr>
        <w:ind w:firstLine="709"/>
        <w:jc w:val="both"/>
        <w:rPr>
          <w:sz w:val="26"/>
          <w:szCs w:val="26"/>
        </w:rPr>
      </w:pPr>
      <w:r w:rsidRPr="00A633FA">
        <w:rPr>
          <w:color w:val="000000"/>
          <w:sz w:val="26"/>
          <w:szCs w:val="26"/>
        </w:rPr>
        <w:t>3.</w:t>
      </w:r>
      <w:r w:rsidR="0054662A" w:rsidRPr="00A633FA">
        <w:rPr>
          <w:sz w:val="26"/>
          <w:szCs w:val="26"/>
        </w:rPr>
        <w:t xml:space="preserve">Установить, что оплата труда работников </w:t>
      </w:r>
      <w:r w:rsidRPr="00537966">
        <w:rPr>
          <w:sz w:val="26"/>
          <w:szCs w:val="26"/>
        </w:rPr>
        <w:t xml:space="preserve">муниципальных учреждений </w:t>
      </w:r>
      <w:r w:rsidRPr="00CF6057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A633FA">
        <w:rPr>
          <w:sz w:val="26"/>
          <w:szCs w:val="26"/>
        </w:rPr>
        <w:t xml:space="preserve"> </w:t>
      </w:r>
      <w:r w:rsidR="0054662A" w:rsidRPr="00A633FA">
        <w:rPr>
          <w:sz w:val="26"/>
          <w:szCs w:val="26"/>
        </w:rPr>
        <w:t>с учетом всех выплат должна составлять с 1 января 2017 года не менее 10</w:t>
      </w:r>
      <w:r w:rsidR="00A35C0A">
        <w:rPr>
          <w:sz w:val="26"/>
          <w:szCs w:val="26"/>
        </w:rPr>
        <w:t xml:space="preserve"> </w:t>
      </w:r>
      <w:r w:rsidR="0054662A" w:rsidRPr="00A633FA">
        <w:rPr>
          <w:sz w:val="26"/>
          <w:szCs w:val="26"/>
        </w:rPr>
        <w:t>850</w:t>
      </w:r>
      <w:r>
        <w:rPr>
          <w:sz w:val="26"/>
          <w:szCs w:val="26"/>
        </w:rPr>
        <w:t>,00</w:t>
      </w:r>
      <w:r w:rsidR="0054662A" w:rsidRPr="00A633FA">
        <w:rPr>
          <w:sz w:val="26"/>
          <w:szCs w:val="26"/>
        </w:rPr>
        <w:t xml:space="preserve"> рублей.</w:t>
      </w:r>
    </w:p>
    <w:p w:rsidR="00CF6057" w:rsidRPr="000514A8" w:rsidRDefault="00A633FA" w:rsidP="00CF605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F6057">
        <w:rPr>
          <w:color w:val="000000"/>
          <w:sz w:val="26"/>
          <w:szCs w:val="26"/>
        </w:rPr>
        <w:t xml:space="preserve">. </w:t>
      </w:r>
      <w:proofErr w:type="gramStart"/>
      <w:r w:rsidR="005770A6">
        <w:rPr>
          <w:color w:val="000000"/>
          <w:sz w:val="26"/>
          <w:szCs w:val="26"/>
        </w:rPr>
        <w:t>Разместить</w:t>
      </w:r>
      <w:proofErr w:type="gramEnd"/>
      <w:r w:rsidR="005770A6">
        <w:rPr>
          <w:color w:val="000000"/>
          <w:sz w:val="26"/>
          <w:szCs w:val="26"/>
        </w:rPr>
        <w:t xml:space="preserve"> настоящее п</w:t>
      </w:r>
      <w:r w:rsidR="00CF6057">
        <w:rPr>
          <w:color w:val="000000"/>
          <w:sz w:val="26"/>
          <w:szCs w:val="26"/>
        </w:rPr>
        <w:t>остановление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CF6057" w:rsidRDefault="00CF6057" w:rsidP="00CF605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633F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proofErr w:type="gramStart"/>
      <w:r w:rsidRPr="00DE3C6F">
        <w:rPr>
          <w:color w:val="000000"/>
          <w:sz w:val="26"/>
          <w:szCs w:val="26"/>
        </w:rPr>
        <w:t>Контроль за</w:t>
      </w:r>
      <w:proofErr w:type="gramEnd"/>
      <w:r w:rsidRPr="00DE3C6F">
        <w:rPr>
          <w:color w:val="000000"/>
          <w:sz w:val="26"/>
          <w:szCs w:val="26"/>
        </w:rPr>
        <w:t xml:space="preserve"> исполнением</w:t>
      </w:r>
      <w:r>
        <w:rPr>
          <w:color w:val="000000"/>
          <w:sz w:val="26"/>
          <w:szCs w:val="26"/>
        </w:rPr>
        <w:t xml:space="preserve"> настоящего</w:t>
      </w:r>
      <w:r w:rsidRPr="00DE3C6F">
        <w:rPr>
          <w:color w:val="000000"/>
          <w:sz w:val="26"/>
          <w:szCs w:val="26"/>
        </w:rPr>
        <w:t xml:space="preserve"> постановления возложить </w:t>
      </w:r>
      <w:r w:rsidRPr="000C0736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заместителя главы администрации по финансам, экономике, тарифам и ценообразованию Черенину</w:t>
      </w:r>
      <w:r w:rsidR="005770A6">
        <w:rPr>
          <w:color w:val="000000"/>
          <w:sz w:val="26"/>
          <w:szCs w:val="26"/>
        </w:rPr>
        <w:t xml:space="preserve"> Т.Н.</w:t>
      </w:r>
    </w:p>
    <w:p w:rsidR="00BE5837" w:rsidRDefault="00BE5837" w:rsidP="007C6341">
      <w:pPr>
        <w:jc w:val="both"/>
        <w:rPr>
          <w:sz w:val="28"/>
          <w:szCs w:val="28"/>
        </w:rPr>
      </w:pPr>
    </w:p>
    <w:p w:rsidR="00DD13D3" w:rsidRDefault="00DD13D3" w:rsidP="007C6341">
      <w:pPr>
        <w:jc w:val="both"/>
        <w:rPr>
          <w:sz w:val="28"/>
          <w:szCs w:val="28"/>
        </w:rPr>
      </w:pPr>
    </w:p>
    <w:p w:rsidR="008C230B" w:rsidRDefault="008C230B" w:rsidP="007C6341">
      <w:pPr>
        <w:jc w:val="both"/>
        <w:rPr>
          <w:sz w:val="28"/>
          <w:szCs w:val="28"/>
        </w:rPr>
      </w:pPr>
    </w:p>
    <w:p w:rsidR="00CF6057" w:rsidRPr="004415C5" w:rsidRDefault="00CF6057" w:rsidP="00CF6057">
      <w:pPr>
        <w:rPr>
          <w:sz w:val="28"/>
          <w:szCs w:val="28"/>
        </w:rPr>
      </w:pPr>
      <w:r>
        <w:rPr>
          <w:color w:val="000000"/>
          <w:sz w:val="26"/>
          <w:szCs w:val="26"/>
        </w:rPr>
        <w:t>Глава администрации                                                                             А.О. Знаменский</w:t>
      </w:r>
    </w:p>
    <w:p w:rsidR="00897616" w:rsidRPr="007C6341" w:rsidRDefault="00897616" w:rsidP="00CF6057">
      <w:pPr>
        <w:jc w:val="both"/>
        <w:rPr>
          <w:sz w:val="28"/>
          <w:szCs w:val="28"/>
        </w:rPr>
      </w:pPr>
    </w:p>
    <w:sectPr w:rsidR="00897616" w:rsidRPr="007C6341" w:rsidSect="00953B3E">
      <w:headerReference w:type="default" r:id="rId9"/>
      <w:footerReference w:type="even" r:id="rId10"/>
      <w:footerReference w:type="default" r:id="rId11"/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77" w:rsidRDefault="00260B77">
      <w:r>
        <w:separator/>
      </w:r>
    </w:p>
  </w:endnote>
  <w:endnote w:type="continuationSeparator" w:id="0">
    <w:p w:rsidR="00260B77" w:rsidRDefault="0026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76" w:rsidRDefault="002D1DEF" w:rsidP="0096401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7167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71676" w:rsidRDefault="00D71676" w:rsidP="00FE5F9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76" w:rsidRDefault="00D71676" w:rsidP="00FE5F9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77" w:rsidRDefault="00260B77">
      <w:r>
        <w:separator/>
      </w:r>
    </w:p>
  </w:footnote>
  <w:footnote w:type="continuationSeparator" w:id="0">
    <w:p w:rsidR="00260B77" w:rsidRDefault="0026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76" w:rsidRDefault="00B9656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53B3E">
      <w:rPr>
        <w:noProof/>
      </w:rPr>
      <w:t>1</w:t>
    </w:r>
    <w:r>
      <w:rPr>
        <w:noProof/>
      </w:rPr>
      <w:fldChar w:fldCharType="end"/>
    </w:r>
  </w:p>
  <w:p w:rsidR="00D71676" w:rsidRDefault="00D7167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7B"/>
    <w:multiLevelType w:val="hybridMultilevel"/>
    <w:tmpl w:val="5868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E38"/>
    <w:multiLevelType w:val="hybridMultilevel"/>
    <w:tmpl w:val="BFAE210A"/>
    <w:lvl w:ilvl="0" w:tplc="0FD4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672"/>
    <w:multiLevelType w:val="hybridMultilevel"/>
    <w:tmpl w:val="FF2CC140"/>
    <w:lvl w:ilvl="0" w:tplc="02EECC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953BB"/>
    <w:multiLevelType w:val="hybridMultilevel"/>
    <w:tmpl w:val="A3AC6AB2"/>
    <w:lvl w:ilvl="0" w:tplc="FCBA0F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C8D"/>
    <w:multiLevelType w:val="hybridMultilevel"/>
    <w:tmpl w:val="07326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abstractNum w:abstractNumId="7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3555B5"/>
    <w:multiLevelType w:val="hybridMultilevel"/>
    <w:tmpl w:val="9BC09A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60B2FDB"/>
    <w:multiLevelType w:val="hybridMultilevel"/>
    <w:tmpl w:val="6694C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71411"/>
    <w:multiLevelType w:val="hybridMultilevel"/>
    <w:tmpl w:val="F962ACD4"/>
    <w:lvl w:ilvl="0" w:tplc="2AC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A7884"/>
    <w:multiLevelType w:val="hybridMultilevel"/>
    <w:tmpl w:val="0EAC1CE0"/>
    <w:lvl w:ilvl="0" w:tplc="6950C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C3B35"/>
    <w:multiLevelType w:val="multilevel"/>
    <w:tmpl w:val="1FD0D224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3B932B35"/>
    <w:multiLevelType w:val="hybridMultilevel"/>
    <w:tmpl w:val="BA24B1B0"/>
    <w:lvl w:ilvl="0" w:tplc="1B18B0A2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13AE1"/>
    <w:multiLevelType w:val="hybridMultilevel"/>
    <w:tmpl w:val="E45430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6950C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3C32C1"/>
    <w:multiLevelType w:val="multilevel"/>
    <w:tmpl w:val="783285D0"/>
    <w:lvl w:ilvl="0">
      <w:start w:val="2"/>
      <w:numFmt w:val="decimal"/>
      <w:lvlText w:val="%16."/>
      <w:lvlJc w:val="left"/>
      <w:pPr>
        <w:tabs>
          <w:tab w:val="num" w:pos="495"/>
        </w:tabs>
        <w:ind w:left="495" w:hanging="495"/>
      </w:pPr>
    </w:lvl>
    <w:lvl w:ilvl="1">
      <w:start w:val="3"/>
      <w:numFmt w:val="none"/>
      <w:lvlText w:val=""/>
      <w:lvlJc w:val="left"/>
      <w:pPr>
        <w:tabs>
          <w:tab w:val="num" w:pos="495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3.1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4FF82EDB"/>
    <w:multiLevelType w:val="hybridMultilevel"/>
    <w:tmpl w:val="81DAF4A4"/>
    <w:lvl w:ilvl="0" w:tplc="2AC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8692F"/>
    <w:multiLevelType w:val="multilevel"/>
    <w:tmpl w:val="81D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20AA4"/>
    <w:multiLevelType w:val="multilevel"/>
    <w:tmpl w:val="D1149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2636CDF"/>
    <w:multiLevelType w:val="hybridMultilevel"/>
    <w:tmpl w:val="D4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565CE"/>
    <w:multiLevelType w:val="hybridMultilevel"/>
    <w:tmpl w:val="BF0EF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030D8C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84C56"/>
    <w:multiLevelType w:val="multilevel"/>
    <w:tmpl w:val="AB08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D2F2D"/>
    <w:multiLevelType w:val="hybridMultilevel"/>
    <w:tmpl w:val="27A2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9474D7"/>
    <w:multiLevelType w:val="hybridMultilevel"/>
    <w:tmpl w:val="6EC4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B37DF1"/>
    <w:multiLevelType w:val="hybridMultilevel"/>
    <w:tmpl w:val="6CD492EA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548E3"/>
    <w:multiLevelType w:val="hybridMultilevel"/>
    <w:tmpl w:val="BEBA8E30"/>
    <w:lvl w:ilvl="0" w:tplc="FCBA0F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E2081"/>
    <w:multiLevelType w:val="hybridMultilevel"/>
    <w:tmpl w:val="2D9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92F89"/>
    <w:multiLevelType w:val="hybridMultilevel"/>
    <w:tmpl w:val="4EBE3FDC"/>
    <w:lvl w:ilvl="0" w:tplc="5B2C3FD2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34DB6"/>
    <w:multiLevelType w:val="multilevel"/>
    <w:tmpl w:val="D9F2D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7363721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90BC0"/>
    <w:multiLevelType w:val="hybridMultilevel"/>
    <w:tmpl w:val="85463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C46C9"/>
    <w:multiLevelType w:val="hybridMultilevel"/>
    <w:tmpl w:val="E74E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F05E2F"/>
    <w:multiLevelType w:val="hybridMultilevel"/>
    <w:tmpl w:val="546E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4"/>
  </w:num>
  <w:num w:numId="6">
    <w:abstractNumId w:val="6"/>
  </w:num>
  <w:num w:numId="7">
    <w:abstractNumId w:val="18"/>
  </w:num>
  <w:num w:numId="8">
    <w:abstractNumId w:val="23"/>
  </w:num>
  <w:num w:numId="9">
    <w:abstractNumId w:val="14"/>
  </w:num>
  <w:num w:numId="10">
    <w:abstractNumId w:val="28"/>
  </w:num>
  <w:num w:numId="11">
    <w:abstractNumId w:val="11"/>
  </w:num>
  <w:num w:numId="12">
    <w:abstractNumId w:val="26"/>
  </w:num>
  <w:num w:numId="13">
    <w:abstractNumId w:val="3"/>
  </w:num>
  <w:num w:numId="14">
    <w:abstractNumId w:val="25"/>
  </w:num>
  <w:num w:numId="15">
    <w:abstractNumId w:val="21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16"/>
  </w:num>
  <w:num w:numId="31">
    <w:abstractNumId w:val="17"/>
  </w:num>
  <w:num w:numId="32">
    <w:abstractNumId w:val="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5"/>
  </w:num>
  <w:num w:numId="38">
    <w:abstractNumId w:val="8"/>
  </w:num>
  <w:num w:numId="39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7"/>
  </w:num>
  <w:num w:numId="43">
    <w:abstractNumId w:val="24"/>
  </w:num>
  <w:num w:numId="44">
    <w:abstractNumId w:val="19"/>
  </w:num>
  <w:num w:numId="45">
    <w:abstractNumId w:val="0"/>
  </w:num>
  <w:num w:numId="46">
    <w:abstractNumId w:val="3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D"/>
    <w:rsid w:val="000043EE"/>
    <w:rsid w:val="00004D6F"/>
    <w:rsid w:val="00010D8F"/>
    <w:rsid w:val="0001224F"/>
    <w:rsid w:val="00012552"/>
    <w:rsid w:val="00016037"/>
    <w:rsid w:val="0001686A"/>
    <w:rsid w:val="00023E09"/>
    <w:rsid w:val="00024F0F"/>
    <w:rsid w:val="00031735"/>
    <w:rsid w:val="00031B2D"/>
    <w:rsid w:val="000320C6"/>
    <w:rsid w:val="000324B7"/>
    <w:rsid w:val="000365C2"/>
    <w:rsid w:val="00040997"/>
    <w:rsid w:val="00045389"/>
    <w:rsid w:val="00045BDF"/>
    <w:rsid w:val="00050507"/>
    <w:rsid w:val="00053430"/>
    <w:rsid w:val="00056D3E"/>
    <w:rsid w:val="00056FD1"/>
    <w:rsid w:val="00062390"/>
    <w:rsid w:val="00062CBA"/>
    <w:rsid w:val="0006434D"/>
    <w:rsid w:val="00065867"/>
    <w:rsid w:val="000673DB"/>
    <w:rsid w:val="000736BD"/>
    <w:rsid w:val="00081A5F"/>
    <w:rsid w:val="00081BBB"/>
    <w:rsid w:val="00083873"/>
    <w:rsid w:val="000872B2"/>
    <w:rsid w:val="00091915"/>
    <w:rsid w:val="000922C5"/>
    <w:rsid w:val="00093421"/>
    <w:rsid w:val="00095AE3"/>
    <w:rsid w:val="000A6431"/>
    <w:rsid w:val="000A6C81"/>
    <w:rsid w:val="000B07EF"/>
    <w:rsid w:val="000B0C6B"/>
    <w:rsid w:val="000B2884"/>
    <w:rsid w:val="000B4CE5"/>
    <w:rsid w:val="000B776F"/>
    <w:rsid w:val="000C0D59"/>
    <w:rsid w:val="000C404E"/>
    <w:rsid w:val="000C626D"/>
    <w:rsid w:val="000C710E"/>
    <w:rsid w:val="000C7A28"/>
    <w:rsid w:val="000C7CB6"/>
    <w:rsid w:val="000D378F"/>
    <w:rsid w:val="000D4DA7"/>
    <w:rsid w:val="000D5858"/>
    <w:rsid w:val="000D7150"/>
    <w:rsid w:val="000E206A"/>
    <w:rsid w:val="000E29BC"/>
    <w:rsid w:val="000E2E6E"/>
    <w:rsid w:val="000E4870"/>
    <w:rsid w:val="000E4D82"/>
    <w:rsid w:val="000E6D81"/>
    <w:rsid w:val="000F1AB1"/>
    <w:rsid w:val="000F283D"/>
    <w:rsid w:val="000F36D3"/>
    <w:rsid w:val="000F68BC"/>
    <w:rsid w:val="0010200B"/>
    <w:rsid w:val="00103D51"/>
    <w:rsid w:val="001046B2"/>
    <w:rsid w:val="00106142"/>
    <w:rsid w:val="00111F75"/>
    <w:rsid w:val="001127B9"/>
    <w:rsid w:val="00113BDE"/>
    <w:rsid w:val="00115172"/>
    <w:rsid w:val="0011725B"/>
    <w:rsid w:val="00121B84"/>
    <w:rsid w:val="0012354B"/>
    <w:rsid w:val="0012416E"/>
    <w:rsid w:val="00124422"/>
    <w:rsid w:val="0013037A"/>
    <w:rsid w:val="00131CAD"/>
    <w:rsid w:val="0013322E"/>
    <w:rsid w:val="00134A48"/>
    <w:rsid w:val="00135F5E"/>
    <w:rsid w:val="00141BE6"/>
    <w:rsid w:val="00141C3C"/>
    <w:rsid w:val="001427B2"/>
    <w:rsid w:val="00145947"/>
    <w:rsid w:val="00147C71"/>
    <w:rsid w:val="00147F00"/>
    <w:rsid w:val="001541D1"/>
    <w:rsid w:val="00154708"/>
    <w:rsid w:val="0016452D"/>
    <w:rsid w:val="0016696E"/>
    <w:rsid w:val="00170062"/>
    <w:rsid w:val="001726E9"/>
    <w:rsid w:val="00174680"/>
    <w:rsid w:val="001757E1"/>
    <w:rsid w:val="00175D16"/>
    <w:rsid w:val="001805C9"/>
    <w:rsid w:val="00181E8E"/>
    <w:rsid w:val="00183BE6"/>
    <w:rsid w:val="0018694F"/>
    <w:rsid w:val="00190299"/>
    <w:rsid w:val="00191FFE"/>
    <w:rsid w:val="00192386"/>
    <w:rsid w:val="00195E83"/>
    <w:rsid w:val="00196374"/>
    <w:rsid w:val="00197C84"/>
    <w:rsid w:val="00197E7B"/>
    <w:rsid w:val="001A0A22"/>
    <w:rsid w:val="001A1684"/>
    <w:rsid w:val="001A4B56"/>
    <w:rsid w:val="001B0469"/>
    <w:rsid w:val="001B0BC2"/>
    <w:rsid w:val="001B277E"/>
    <w:rsid w:val="001B348E"/>
    <w:rsid w:val="001C3129"/>
    <w:rsid w:val="001C6292"/>
    <w:rsid w:val="001D1E60"/>
    <w:rsid w:val="001D2A53"/>
    <w:rsid w:val="001D36AA"/>
    <w:rsid w:val="001D4B4A"/>
    <w:rsid w:val="001D547E"/>
    <w:rsid w:val="001D7658"/>
    <w:rsid w:val="001E0FC8"/>
    <w:rsid w:val="001E2E54"/>
    <w:rsid w:val="001E544B"/>
    <w:rsid w:val="001F0EA2"/>
    <w:rsid w:val="001F21D7"/>
    <w:rsid w:val="001F3686"/>
    <w:rsid w:val="001F4725"/>
    <w:rsid w:val="002000D9"/>
    <w:rsid w:val="00201D95"/>
    <w:rsid w:val="00210FAF"/>
    <w:rsid w:val="0021359B"/>
    <w:rsid w:val="00215739"/>
    <w:rsid w:val="00215DDE"/>
    <w:rsid w:val="00216126"/>
    <w:rsid w:val="00217361"/>
    <w:rsid w:val="00230305"/>
    <w:rsid w:val="00231B75"/>
    <w:rsid w:val="00233BF4"/>
    <w:rsid w:val="00236A99"/>
    <w:rsid w:val="002376F4"/>
    <w:rsid w:val="00237A03"/>
    <w:rsid w:val="002410DF"/>
    <w:rsid w:val="002433CF"/>
    <w:rsid w:val="00243FBB"/>
    <w:rsid w:val="00247E77"/>
    <w:rsid w:val="002500E8"/>
    <w:rsid w:val="00252C59"/>
    <w:rsid w:val="00252D1C"/>
    <w:rsid w:val="0025310B"/>
    <w:rsid w:val="002533A4"/>
    <w:rsid w:val="002568F7"/>
    <w:rsid w:val="00257C36"/>
    <w:rsid w:val="00260B77"/>
    <w:rsid w:val="002647D7"/>
    <w:rsid w:val="00266C2F"/>
    <w:rsid w:val="00267109"/>
    <w:rsid w:val="002707A5"/>
    <w:rsid w:val="002753D1"/>
    <w:rsid w:val="00282728"/>
    <w:rsid w:val="002867BF"/>
    <w:rsid w:val="0028793D"/>
    <w:rsid w:val="002901D5"/>
    <w:rsid w:val="00290FD2"/>
    <w:rsid w:val="00291FAF"/>
    <w:rsid w:val="00293ADC"/>
    <w:rsid w:val="00295D46"/>
    <w:rsid w:val="002966D0"/>
    <w:rsid w:val="002A077F"/>
    <w:rsid w:val="002A079B"/>
    <w:rsid w:val="002A33EC"/>
    <w:rsid w:val="002A3CA9"/>
    <w:rsid w:val="002A4C31"/>
    <w:rsid w:val="002B0F5A"/>
    <w:rsid w:val="002B1F23"/>
    <w:rsid w:val="002B2986"/>
    <w:rsid w:val="002B3177"/>
    <w:rsid w:val="002B416A"/>
    <w:rsid w:val="002B619C"/>
    <w:rsid w:val="002B6A26"/>
    <w:rsid w:val="002B7142"/>
    <w:rsid w:val="002C0090"/>
    <w:rsid w:val="002C1CAF"/>
    <w:rsid w:val="002C29C1"/>
    <w:rsid w:val="002C34E7"/>
    <w:rsid w:val="002C403E"/>
    <w:rsid w:val="002C5858"/>
    <w:rsid w:val="002D0CC6"/>
    <w:rsid w:val="002D1DEF"/>
    <w:rsid w:val="002D311C"/>
    <w:rsid w:val="002D4A06"/>
    <w:rsid w:val="002D4C0C"/>
    <w:rsid w:val="002D504F"/>
    <w:rsid w:val="002D5B1D"/>
    <w:rsid w:val="002D69CD"/>
    <w:rsid w:val="002E06C4"/>
    <w:rsid w:val="002E1E98"/>
    <w:rsid w:val="002E6227"/>
    <w:rsid w:val="002F0D02"/>
    <w:rsid w:val="002F137E"/>
    <w:rsid w:val="002F7E18"/>
    <w:rsid w:val="0030104C"/>
    <w:rsid w:val="00301316"/>
    <w:rsid w:val="003030C6"/>
    <w:rsid w:val="00303502"/>
    <w:rsid w:val="0030451A"/>
    <w:rsid w:val="003046CC"/>
    <w:rsid w:val="00304B90"/>
    <w:rsid w:val="003109EB"/>
    <w:rsid w:val="0031103A"/>
    <w:rsid w:val="00312CF0"/>
    <w:rsid w:val="0031674C"/>
    <w:rsid w:val="0031797B"/>
    <w:rsid w:val="003247DB"/>
    <w:rsid w:val="003264DF"/>
    <w:rsid w:val="0032774D"/>
    <w:rsid w:val="0033028F"/>
    <w:rsid w:val="003403EE"/>
    <w:rsid w:val="00340F06"/>
    <w:rsid w:val="003442AA"/>
    <w:rsid w:val="00350959"/>
    <w:rsid w:val="003627AE"/>
    <w:rsid w:val="00370255"/>
    <w:rsid w:val="00371DCF"/>
    <w:rsid w:val="0037282A"/>
    <w:rsid w:val="003745E9"/>
    <w:rsid w:val="00376A7A"/>
    <w:rsid w:val="0038142B"/>
    <w:rsid w:val="00383138"/>
    <w:rsid w:val="00383EEA"/>
    <w:rsid w:val="00387538"/>
    <w:rsid w:val="003900B6"/>
    <w:rsid w:val="003911A0"/>
    <w:rsid w:val="00391250"/>
    <w:rsid w:val="00393530"/>
    <w:rsid w:val="00393F50"/>
    <w:rsid w:val="003A0482"/>
    <w:rsid w:val="003A392A"/>
    <w:rsid w:val="003A711C"/>
    <w:rsid w:val="003A7531"/>
    <w:rsid w:val="003B161B"/>
    <w:rsid w:val="003B21A0"/>
    <w:rsid w:val="003B24D5"/>
    <w:rsid w:val="003C0910"/>
    <w:rsid w:val="003C53FE"/>
    <w:rsid w:val="003C593F"/>
    <w:rsid w:val="003C6E72"/>
    <w:rsid w:val="003C77E1"/>
    <w:rsid w:val="003D0B09"/>
    <w:rsid w:val="003D212A"/>
    <w:rsid w:val="003E06D5"/>
    <w:rsid w:val="003E0B78"/>
    <w:rsid w:val="003E0FB8"/>
    <w:rsid w:val="003E4179"/>
    <w:rsid w:val="003E53DA"/>
    <w:rsid w:val="003F035E"/>
    <w:rsid w:val="003F07A5"/>
    <w:rsid w:val="003F0D84"/>
    <w:rsid w:val="003F1B2F"/>
    <w:rsid w:val="003F2D5B"/>
    <w:rsid w:val="003F4FEF"/>
    <w:rsid w:val="003F7E0E"/>
    <w:rsid w:val="00403E99"/>
    <w:rsid w:val="00404113"/>
    <w:rsid w:val="004063E5"/>
    <w:rsid w:val="004077B2"/>
    <w:rsid w:val="00407838"/>
    <w:rsid w:val="00407962"/>
    <w:rsid w:val="00410EEE"/>
    <w:rsid w:val="004115B2"/>
    <w:rsid w:val="004133CC"/>
    <w:rsid w:val="00414371"/>
    <w:rsid w:val="004167FA"/>
    <w:rsid w:val="00417206"/>
    <w:rsid w:val="0042356F"/>
    <w:rsid w:val="00427168"/>
    <w:rsid w:val="00427740"/>
    <w:rsid w:val="00427FAA"/>
    <w:rsid w:val="00434A52"/>
    <w:rsid w:val="00436062"/>
    <w:rsid w:val="00436A30"/>
    <w:rsid w:val="0044002E"/>
    <w:rsid w:val="0044198E"/>
    <w:rsid w:val="00441DAD"/>
    <w:rsid w:val="00441DCC"/>
    <w:rsid w:val="00442ACC"/>
    <w:rsid w:val="0044463A"/>
    <w:rsid w:val="00444BDC"/>
    <w:rsid w:val="00447417"/>
    <w:rsid w:val="0045089E"/>
    <w:rsid w:val="004518D4"/>
    <w:rsid w:val="00453BC0"/>
    <w:rsid w:val="00455C6B"/>
    <w:rsid w:val="00457D7A"/>
    <w:rsid w:val="00463DE7"/>
    <w:rsid w:val="004673AE"/>
    <w:rsid w:val="00470CB5"/>
    <w:rsid w:val="00471F37"/>
    <w:rsid w:val="00473C22"/>
    <w:rsid w:val="004770C5"/>
    <w:rsid w:val="00477E5A"/>
    <w:rsid w:val="00480866"/>
    <w:rsid w:val="00484604"/>
    <w:rsid w:val="00486556"/>
    <w:rsid w:val="004865FD"/>
    <w:rsid w:val="0048750F"/>
    <w:rsid w:val="00490A43"/>
    <w:rsid w:val="00493AE1"/>
    <w:rsid w:val="00494E0D"/>
    <w:rsid w:val="0049575B"/>
    <w:rsid w:val="0049769B"/>
    <w:rsid w:val="004A16F5"/>
    <w:rsid w:val="004A36CE"/>
    <w:rsid w:val="004A40E7"/>
    <w:rsid w:val="004A6EA3"/>
    <w:rsid w:val="004B1552"/>
    <w:rsid w:val="004B15E6"/>
    <w:rsid w:val="004B376F"/>
    <w:rsid w:val="004B48F3"/>
    <w:rsid w:val="004B4DA6"/>
    <w:rsid w:val="004B76AB"/>
    <w:rsid w:val="004C008A"/>
    <w:rsid w:val="004C18DF"/>
    <w:rsid w:val="004C4451"/>
    <w:rsid w:val="004D1853"/>
    <w:rsid w:val="004D20D8"/>
    <w:rsid w:val="004D2A02"/>
    <w:rsid w:val="004D3983"/>
    <w:rsid w:val="004D5282"/>
    <w:rsid w:val="004D535C"/>
    <w:rsid w:val="004E23A6"/>
    <w:rsid w:val="004E7CB0"/>
    <w:rsid w:val="004F2952"/>
    <w:rsid w:val="004F2A0D"/>
    <w:rsid w:val="004F6F62"/>
    <w:rsid w:val="0050740D"/>
    <w:rsid w:val="00514478"/>
    <w:rsid w:val="00515303"/>
    <w:rsid w:val="0051653A"/>
    <w:rsid w:val="0052018A"/>
    <w:rsid w:val="00520BF2"/>
    <w:rsid w:val="005213BF"/>
    <w:rsid w:val="0052314A"/>
    <w:rsid w:val="00523FB6"/>
    <w:rsid w:val="005254DE"/>
    <w:rsid w:val="00526BC2"/>
    <w:rsid w:val="00527258"/>
    <w:rsid w:val="00527AE9"/>
    <w:rsid w:val="00531124"/>
    <w:rsid w:val="00533753"/>
    <w:rsid w:val="005341DD"/>
    <w:rsid w:val="00537966"/>
    <w:rsid w:val="00540A3B"/>
    <w:rsid w:val="005447E2"/>
    <w:rsid w:val="0054662A"/>
    <w:rsid w:val="005502CA"/>
    <w:rsid w:val="0055136D"/>
    <w:rsid w:val="0055517E"/>
    <w:rsid w:val="00555661"/>
    <w:rsid w:val="005563DD"/>
    <w:rsid w:val="005614F3"/>
    <w:rsid w:val="005624BA"/>
    <w:rsid w:val="0056634F"/>
    <w:rsid w:val="0056694A"/>
    <w:rsid w:val="0057522A"/>
    <w:rsid w:val="005770A6"/>
    <w:rsid w:val="00582D68"/>
    <w:rsid w:val="005838B5"/>
    <w:rsid w:val="00585B12"/>
    <w:rsid w:val="005A03E2"/>
    <w:rsid w:val="005A0876"/>
    <w:rsid w:val="005A275C"/>
    <w:rsid w:val="005A4FE0"/>
    <w:rsid w:val="005B0B6C"/>
    <w:rsid w:val="005C01B3"/>
    <w:rsid w:val="005C0443"/>
    <w:rsid w:val="005C1C54"/>
    <w:rsid w:val="005C2703"/>
    <w:rsid w:val="005C279D"/>
    <w:rsid w:val="005C4E54"/>
    <w:rsid w:val="005C4FAB"/>
    <w:rsid w:val="005D1A87"/>
    <w:rsid w:val="005D36C4"/>
    <w:rsid w:val="005D4FE9"/>
    <w:rsid w:val="005D60B2"/>
    <w:rsid w:val="005E212F"/>
    <w:rsid w:val="005E2E3F"/>
    <w:rsid w:val="005E3349"/>
    <w:rsid w:val="005E6B7C"/>
    <w:rsid w:val="005E7659"/>
    <w:rsid w:val="005F0AF3"/>
    <w:rsid w:val="005F1E1D"/>
    <w:rsid w:val="005F48C6"/>
    <w:rsid w:val="005F4F27"/>
    <w:rsid w:val="005F752B"/>
    <w:rsid w:val="005F7EC5"/>
    <w:rsid w:val="0060140A"/>
    <w:rsid w:val="0061130D"/>
    <w:rsid w:val="00613168"/>
    <w:rsid w:val="00615920"/>
    <w:rsid w:val="00617FD4"/>
    <w:rsid w:val="00621BF4"/>
    <w:rsid w:val="006224EA"/>
    <w:rsid w:val="00625C2F"/>
    <w:rsid w:val="0062679D"/>
    <w:rsid w:val="00630D21"/>
    <w:rsid w:val="0063381A"/>
    <w:rsid w:val="00641D88"/>
    <w:rsid w:val="00641D95"/>
    <w:rsid w:val="00643643"/>
    <w:rsid w:val="00645A29"/>
    <w:rsid w:val="00645CE4"/>
    <w:rsid w:val="00646B1B"/>
    <w:rsid w:val="0064744F"/>
    <w:rsid w:val="00650944"/>
    <w:rsid w:val="00650B2A"/>
    <w:rsid w:val="00651548"/>
    <w:rsid w:val="00652AA7"/>
    <w:rsid w:val="00656853"/>
    <w:rsid w:val="00657EAB"/>
    <w:rsid w:val="006600BC"/>
    <w:rsid w:val="006605BF"/>
    <w:rsid w:val="00662A26"/>
    <w:rsid w:val="00667C0C"/>
    <w:rsid w:val="006718AD"/>
    <w:rsid w:val="00675A94"/>
    <w:rsid w:val="00677C6F"/>
    <w:rsid w:val="00682C7A"/>
    <w:rsid w:val="006863CE"/>
    <w:rsid w:val="00691630"/>
    <w:rsid w:val="00691650"/>
    <w:rsid w:val="006949B7"/>
    <w:rsid w:val="00696C5D"/>
    <w:rsid w:val="00697D88"/>
    <w:rsid w:val="006A1B37"/>
    <w:rsid w:val="006A54B7"/>
    <w:rsid w:val="006B3D0B"/>
    <w:rsid w:val="006B5FA8"/>
    <w:rsid w:val="006B6292"/>
    <w:rsid w:val="006C496D"/>
    <w:rsid w:val="006C555D"/>
    <w:rsid w:val="006D1CB6"/>
    <w:rsid w:val="006D3475"/>
    <w:rsid w:val="006D37CE"/>
    <w:rsid w:val="006D3945"/>
    <w:rsid w:val="006D48F4"/>
    <w:rsid w:val="006D67D1"/>
    <w:rsid w:val="006D7726"/>
    <w:rsid w:val="006E5542"/>
    <w:rsid w:val="006F0077"/>
    <w:rsid w:val="006F1D7E"/>
    <w:rsid w:val="006F3156"/>
    <w:rsid w:val="006F3B92"/>
    <w:rsid w:val="006F6CF9"/>
    <w:rsid w:val="006F7640"/>
    <w:rsid w:val="006F7A98"/>
    <w:rsid w:val="00705651"/>
    <w:rsid w:val="00705BC8"/>
    <w:rsid w:val="00707554"/>
    <w:rsid w:val="00710341"/>
    <w:rsid w:val="00710E5F"/>
    <w:rsid w:val="0071112C"/>
    <w:rsid w:val="00716155"/>
    <w:rsid w:val="007179E0"/>
    <w:rsid w:val="00724E59"/>
    <w:rsid w:val="007307EE"/>
    <w:rsid w:val="00731FC8"/>
    <w:rsid w:val="00732ADC"/>
    <w:rsid w:val="0073499B"/>
    <w:rsid w:val="0073635B"/>
    <w:rsid w:val="00736601"/>
    <w:rsid w:val="00744B95"/>
    <w:rsid w:val="0074578D"/>
    <w:rsid w:val="007501D6"/>
    <w:rsid w:val="007511E2"/>
    <w:rsid w:val="00751A26"/>
    <w:rsid w:val="0075355D"/>
    <w:rsid w:val="0075439C"/>
    <w:rsid w:val="0075661D"/>
    <w:rsid w:val="007618EF"/>
    <w:rsid w:val="00764B34"/>
    <w:rsid w:val="00765951"/>
    <w:rsid w:val="007669DD"/>
    <w:rsid w:val="00770B05"/>
    <w:rsid w:val="007844BD"/>
    <w:rsid w:val="00785198"/>
    <w:rsid w:val="007857B5"/>
    <w:rsid w:val="00790EC2"/>
    <w:rsid w:val="00791878"/>
    <w:rsid w:val="007926C3"/>
    <w:rsid w:val="00794070"/>
    <w:rsid w:val="007950EE"/>
    <w:rsid w:val="00797D62"/>
    <w:rsid w:val="007A035B"/>
    <w:rsid w:val="007A0A6E"/>
    <w:rsid w:val="007A3709"/>
    <w:rsid w:val="007A5A42"/>
    <w:rsid w:val="007A731F"/>
    <w:rsid w:val="007B117E"/>
    <w:rsid w:val="007B1453"/>
    <w:rsid w:val="007B1F15"/>
    <w:rsid w:val="007B2032"/>
    <w:rsid w:val="007B4551"/>
    <w:rsid w:val="007B522E"/>
    <w:rsid w:val="007C141E"/>
    <w:rsid w:val="007C1A62"/>
    <w:rsid w:val="007C3D02"/>
    <w:rsid w:val="007C4A9D"/>
    <w:rsid w:val="007C6341"/>
    <w:rsid w:val="007D37D7"/>
    <w:rsid w:val="007D3AFF"/>
    <w:rsid w:val="007D4A53"/>
    <w:rsid w:val="007D7737"/>
    <w:rsid w:val="007E2C25"/>
    <w:rsid w:val="007E3C13"/>
    <w:rsid w:val="007E42F5"/>
    <w:rsid w:val="007F084A"/>
    <w:rsid w:val="007F0D18"/>
    <w:rsid w:val="007F1E09"/>
    <w:rsid w:val="007F31A2"/>
    <w:rsid w:val="007F41D1"/>
    <w:rsid w:val="007F57F0"/>
    <w:rsid w:val="007F6536"/>
    <w:rsid w:val="00800893"/>
    <w:rsid w:val="00800A91"/>
    <w:rsid w:val="00801C71"/>
    <w:rsid w:val="00802195"/>
    <w:rsid w:val="00802FB9"/>
    <w:rsid w:val="008121C0"/>
    <w:rsid w:val="008136FF"/>
    <w:rsid w:val="00813D6E"/>
    <w:rsid w:val="00822B27"/>
    <w:rsid w:val="00822F91"/>
    <w:rsid w:val="00823D5E"/>
    <w:rsid w:val="00832A7F"/>
    <w:rsid w:val="00835979"/>
    <w:rsid w:val="00836337"/>
    <w:rsid w:val="00836C1A"/>
    <w:rsid w:val="00841212"/>
    <w:rsid w:val="00841E82"/>
    <w:rsid w:val="00842806"/>
    <w:rsid w:val="00853345"/>
    <w:rsid w:val="0085414B"/>
    <w:rsid w:val="0085475D"/>
    <w:rsid w:val="00855BF3"/>
    <w:rsid w:val="00857AA6"/>
    <w:rsid w:val="008610D3"/>
    <w:rsid w:val="00863E97"/>
    <w:rsid w:val="008661B1"/>
    <w:rsid w:val="00867342"/>
    <w:rsid w:val="00867705"/>
    <w:rsid w:val="0087112E"/>
    <w:rsid w:val="0087192D"/>
    <w:rsid w:val="00871EF5"/>
    <w:rsid w:val="00881078"/>
    <w:rsid w:val="00883AFF"/>
    <w:rsid w:val="00886B7C"/>
    <w:rsid w:val="00892975"/>
    <w:rsid w:val="00892ED1"/>
    <w:rsid w:val="0089356B"/>
    <w:rsid w:val="008960B9"/>
    <w:rsid w:val="00897616"/>
    <w:rsid w:val="008A0EA9"/>
    <w:rsid w:val="008A279E"/>
    <w:rsid w:val="008A2B9F"/>
    <w:rsid w:val="008A3033"/>
    <w:rsid w:val="008A4004"/>
    <w:rsid w:val="008A677A"/>
    <w:rsid w:val="008B458F"/>
    <w:rsid w:val="008B5182"/>
    <w:rsid w:val="008C11E0"/>
    <w:rsid w:val="008C1E2F"/>
    <w:rsid w:val="008C230B"/>
    <w:rsid w:val="008C4754"/>
    <w:rsid w:val="008C795C"/>
    <w:rsid w:val="008D133A"/>
    <w:rsid w:val="008D3553"/>
    <w:rsid w:val="008D3781"/>
    <w:rsid w:val="008D77FB"/>
    <w:rsid w:val="008E03F2"/>
    <w:rsid w:val="008E1FFB"/>
    <w:rsid w:val="008E2623"/>
    <w:rsid w:val="008E2839"/>
    <w:rsid w:val="008E2C84"/>
    <w:rsid w:val="008E51C0"/>
    <w:rsid w:val="008E779B"/>
    <w:rsid w:val="008F2F96"/>
    <w:rsid w:val="008F38B7"/>
    <w:rsid w:val="008F45DE"/>
    <w:rsid w:val="00903892"/>
    <w:rsid w:val="00904C15"/>
    <w:rsid w:val="0090520A"/>
    <w:rsid w:val="009117C1"/>
    <w:rsid w:val="0091186B"/>
    <w:rsid w:val="009128A9"/>
    <w:rsid w:val="00913CC4"/>
    <w:rsid w:val="0091670F"/>
    <w:rsid w:val="00917972"/>
    <w:rsid w:val="009237B0"/>
    <w:rsid w:val="00925092"/>
    <w:rsid w:val="009263DC"/>
    <w:rsid w:val="0093175D"/>
    <w:rsid w:val="00935654"/>
    <w:rsid w:val="00937CC1"/>
    <w:rsid w:val="00941A03"/>
    <w:rsid w:val="009430A0"/>
    <w:rsid w:val="00944E41"/>
    <w:rsid w:val="00945B08"/>
    <w:rsid w:val="00950B95"/>
    <w:rsid w:val="0095306D"/>
    <w:rsid w:val="00953B3E"/>
    <w:rsid w:val="00954CF2"/>
    <w:rsid w:val="00960571"/>
    <w:rsid w:val="00960888"/>
    <w:rsid w:val="00960EC9"/>
    <w:rsid w:val="00961F95"/>
    <w:rsid w:val="009630C9"/>
    <w:rsid w:val="00963AEE"/>
    <w:rsid w:val="00964011"/>
    <w:rsid w:val="00964608"/>
    <w:rsid w:val="00972B22"/>
    <w:rsid w:val="009736F6"/>
    <w:rsid w:val="00973E0A"/>
    <w:rsid w:val="00976879"/>
    <w:rsid w:val="009778E2"/>
    <w:rsid w:val="009851BE"/>
    <w:rsid w:val="00986EEC"/>
    <w:rsid w:val="0098746F"/>
    <w:rsid w:val="00991B8F"/>
    <w:rsid w:val="00991E5D"/>
    <w:rsid w:val="00994CC7"/>
    <w:rsid w:val="00996396"/>
    <w:rsid w:val="00997A63"/>
    <w:rsid w:val="009A1070"/>
    <w:rsid w:val="009A21A0"/>
    <w:rsid w:val="009A5C76"/>
    <w:rsid w:val="009A5E7F"/>
    <w:rsid w:val="009A707A"/>
    <w:rsid w:val="009B25DE"/>
    <w:rsid w:val="009B4E0B"/>
    <w:rsid w:val="009B4F03"/>
    <w:rsid w:val="009B6D57"/>
    <w:rsid w:val="009C3A1D"/>
    <w:rsid w:val="009C50F9"/>
    <w:rsid w:val="009C6AE3"/>
    <w:rsid w:val="009D0320"/>
    <w:rsid w:val="009D31CC"/>
    <w:rsid w:val="009D3BEF"/>
    <w:rsid w:val="009E17AB"/>
    <w:rsid w:val="009E6706"/>
    <w:rsid w:val="009E6778"/>
    <w:rsid w:val="009E6B07"/>
    <w:rsid w:val="009F0E0D"/>
    <w:rsid w:val="009F377B"/>
    <w:rsid w:val="009F7B0E"/>
    <w:rsid w:val="00A03324"/>
    <w:rsid w:val="00A04C27"/>
    <w:rsid w:val="00A0571F"/>
    <w:rsid w:val="00A06438"/>
    <w:rsid w:val="00A06B5E"/>
    <w:rsid w:val="00A104C6"/>
    <w:rsid w:val="00A12B0C"/>
    <w:rsid w:val="00A1548F"/>
    <w:rsid w:val="00A16984"/>
    <w:rsid w:val="00A17224"/>
    <w:rsid w:val="00A25CF2"/>
    <w:rsid w:val="00A30586"/>
    <w:rsid w:val="00A3169F"/>
    <w:rsid w:val="00A32A89"/>
    <w:rsid w:val="00A3434C"/>
    <w:rsid w:val="00A35C0A"/>
    <w:rsid w:val="00A35CAA"/>
    <w:rsid w:val="00A37B50"/>
    <w:rsid w:val="00A40A14"/>
    <w:rsid w:val="00A44B0F"/>
    <w:rsid w:val="00A45CCE"/>
    <w:rsid w:val="00A4697B"/>
    <w:rsid w:val="00A579C0"/>
    <w:rsid w:val="00A619A7"/>
    <w:rsid w:val="00A63073"/>
    <w:rsid w:val="00A633FA"/>
    <w:rsid w:val="00A63885"/>
    <w:rsid w:val="00A64CF4"/>
    <w:rsid w:val="00A65DC5"/>
    <w:rsid w:val="00A732A5"/>
    <w:rsid w:val="00A74C41"/>
    <w:rsid w:val="00A8197C"/>
    <w:rsid w:val="00A833E9"/>
    <w:rsid w:val="00A84179"/>
    <w:rsid w:val="00A85476"/>
    <w:rsid w:val="00A86347"/>
    <w:rsid w:val="00A906C2"/>
    <w:rsid w:val="00A9233F"/>
    <w:rsid w:val="00A935CE"/>
    <w:rsid w:val="00A93C21"/>
    <w:rsid w:val="00A95F62"/>
    <w:rsid w:val="00A96A78"/>
    <w:rsid w:val="00AA102C"/>
    <w:rsid w:val="00AA5166"/>
    <w:rsid w:val="00AA536E"/>
    <w:rsid w:val="00AA60D6"/>
    <w:rsid w:val="00AA721F"/>
    <w:rsid w:val="00AB1DCF"/>
    <w:rsid w:val="00AB4A0D"/>
    <w:rsid w:val="00AB77C5"/>
    <w:rsid w:val="00AB7A1D"/>
    <w:rsid w:val="00AC0374"/>
    <w:rsid w:val="00AC068D"/>
    <w:rsid w:val="00AC06BB"/>
    <w:rsid w:val="00AC1C26"/>
    <w:rsid w:val="00AC3106"/>
    <w:rsid w:val="00AC3569"/>
    <w:rsid w:val="00AC4A34"/>
    <w:rsid w:val="00AC55EF"/>
    <w:rsid w:val="00AC6BEB"/>
    <w:rsid w:val="00AD0247"/>
    <w:rsid w:val="00AD0251"/>
    <w:rsid w:val="00AD1C9B"/>
    <w:rsid w:val="00AE6807"/>
    <w:rsid w:val="00AF1942"/>
    <w:rsid w:val="00AF3062"/>
    <w:rsid w:val="00AF4555"/>
    <w:rsid w:val="00AF4A93"/>
    <w:rsid w:val="00AF4FB8"/>
    <w:rsid w:val="00AF5873"/>
    <w:rsid w:val="00AF6430"/>
    <w:rsid w:val="00AF75A2"/>
    <w:rsid w:val="00B00F6F"/>
    <w:rsid w:val="00B036D7"/>
    <w:rsid w:val="00B10F92"/>
    <w:rsid w:val="00B152B6"/>
    <w:rsid w:val="00B170B3"/>
    <w:rsid w:val="00B20EA4"/>
    <w:rsid w:val="00B22132"/>
    <w:rsid w:val="00B23D8E"/>
    <w:rsid w:val="00B34FE1"/>
    <w:rsid w:val="00B370ED"/>
    <w:rsid w:val="00B42FB3"/>
    <w:rsid w:val="00B437FB"/>
    <w:rsid w:val="00B47912"/>
    <w:rsid w:val="00B5080D"/>
    <w:rsid w:val="00B512EA"/>
    <w:rsid w:val="00B5324F"/>
    <w:rsid w:val="00B54346"/>
    <w:rsid w:val="00B55CBC"/>
    <w:rsid w:val="00B56EEC"/>
    <w:rsid w:val="00B57B2B"/>
    <w:rsid w:val="00B64146"/>
    <w:rsid w:val="00B649BA"/>
    <w:rsid w:val="00B64FF2"/>
    <w:rsid w:val="00B653C5"/>
    <w:rsid w:val="00B6596F"/>
    <w:rsid w:val="00B65CAF"/>
    <w:rsid w:val="00B725F2"/>
    <w:rsid w:val="00B77613"/>
    <w:rsid w:val="00B77FDE"/>
    <w:rsid w:val="00B822DA"/>
    <w:rsid w:val="00B85C1D"/>
    <w:rsid w:val="00B905B3"/>
    <w:rsid w:val="00B911D4"/>
    <w:rsid w:val="00B916C8"/>
    <w:rsid w:val="00B92138"/>
    <w:rsid w:val="00B92518"/>
    <w:rsid w:val="00B934AC"/>
    <w:rsid w:val="00B964B8"/>
    <w:rsid w:val="00B9656E"/>
    <w:rsid w:val="00BA0358"/>
    <w:rsid w:val="00BA3012"/>
    <w:rsid w:val="00BA3712"/>
    <w:rsid w:val="00BA3A30"/>
    <w:rsid w:val="00BA4EAD"/>
    <w:rsid w:val="00BA64CD"/>
    <w:rsid w:val="00BA6D35"/>
    <w:rsid w:val="00BB21D8"/>
    <w:rsid w:val="00BB254A"/>
    <w:rsid w:val="00BB648A"/>
    <w:rsid w:val="00BB76DD"/>
    <w:rsid w:val="00BC665D"/>
    <w:rsid w:val="00BD02FA"/>
    <w:rsid w:val="00BD2955"/>
    <w:rsid w:val="00BD2FCF"/>
    <w:rsid w:val="00BD35BC"/>
    <w:rsid w:val="00BD5351"/>
    <w:rsid w:val="00BD5BE9"/>
    <w:rsid w:val="00BE09FA"/>
    <w:rsid w:val="00BE110B"/>
    <w:rsid w:val="00BE3F46"/>
    <w:rsid w:val="00BE5837"/>
    <w:rsid w:val="00BF0514"/>
    <w:rsid w:val="00BF09AB"/>
    <w:rsid w:val="00BF1377"/>
    <w:rsid w:val="00BF19B6"/>
    <w:rsid w:val="00BF72A0"/>
    <w:rsid w:val="00C03574"/>
    <w:rsid w:val="00C13EFA"/>
    <w:rsid w:val="00C1544C"/>
    <w:rsid w:val="00C23017"/>
    <w:rsid w:val="00C2359D"/>
    <w:rsid w:val="00C246AF"/>
    <w:rsid w:val="00C27815"/>
    <w:rsid w:val="00C30B72"/>
    <w:rsid w:val="00C33546"/>
    <w:rsid w:val="00C35576"/>
    <w:rsid w:val="00C36AF8"/>
    <w:rsid w:val="00C40946"/>
    <w:rsid w:val="00C409F0"/>
    <w:rsid w:val="00C42870"/>
    <w:rsid w:val="00C44487"/>
    <w:rsid w:val="00C45178"/>
    <w:rsid w:val="00C464F9"/>
    <w:rsid w:val="00C47F67"/>
    <w:rsid w:val="00C51739"/>
    <w:rsid w:val="00C53B4C"/>
    <w:rsid w:val="00C56C1F"/>
    <w:rsid w:val="00C5763D"/>
    <w:rsid w:val="00C62762"/>
    <w:rsid w:val="00C62C1B"/>
    <w:rsid w:val="00C6461B"/>
    <w:rsid w:val="00C64C18"/>
    <w:rsid w:val="00C653BC"/>
    <w:rsid w:val="00C66805"/>
    <w:rsid w:val="00C66BC6"/>
    <w:rsid w:val="00C673FC"/>
    <w:rsid w:val="00C71539"/>
    <w:rsid w:val="00C81129"/>
    <w:rsid w:val="00C81189"/>
    <w:rsid w:val="00C847A0"/>
    <w:rsid w:val="00C86D32"/>
    <w:rsid w:val="00C86E32"/>
    <w:rsid w:val="00C9205A"/>
    <w:rsid w:val="00C9464D"/>
    <w:rsid w:val="00C95792"/>
    <w:rsid w:val="00C965DC"/>
    <w:rsid w:val="00CA26FE"/>
    <w:rsid w:val="00CA4A12"/>
    <w:rsid w:val="00CA50F1"/>
    <w:rsid w:val="00CA75FE"/>
    <w:rsid w:val="00CB24BE"/>
    <w:rsid w:val="00CB2856"/>
    <w:rsid w:val="00CB4A44"/>
    <w:rsid w:val="00CB5329"/>
    <w:rsid w:val="00CB5E56"/>
    <w:rsid w:val="00CB6A0C"/>
    <w:rsid w:val="00CB6A9C"/>
    <w:rsid w:val="00CB7638"/>
    <w:rsid w:val="00CC26EA"/>
    <w:rsid w:val="00CC278A"/>
    <w:rsid w:val="00CC2C68"/>
    <w:rsid w:val="00CC4E38"/>
    <w:rsid w:val="00CD38B7"/>
    <w:rsid w:val="00CD6587"/>
    <w:rsid w:val="00CE113D"/>
    <w:rsid w:val="00CE11B2"/>
    <w:rsid w:val="00CE30A8"/>
    <w:rsid w:val="00CE4BAD"/>
    <w:rsid w:val="00CE6E38"/>
    <w:rsid w:val="00CE7787"/>
    <w:rsid w:val="00CF235C"/>
    <w:rsid w:val="00CF3EF2"/>
    <w:rsid w:val="00CF46D6"/>
    <w:rsid w:val="00CF4C69"/>
    <w:rsid w:val="00CF6057"/>
    <w:rsid w:val="00CF6E30"/>
    <w:rsid w:val="00D01A94"/>
    <w:rsid w:val="00D01B9E"/>
    <w:rsid w:val="00D023C2"/>
    <w:rsid w:val="00D025C5"/>
    <w:rsid w:val="00D02A0E"/>
    <w:rsid w:val="00D02CF2"/>
    <w:rsid w:val="00D03D05"/>
    <w:rsid w:val="00D0520E"/>
    <w:rsid w:val="00D06B77"/>
    <w:rsid w:val="00D072C4"/>
    <w:rsid w:val="00D118D8"/>
    <w:rsid w:val="00D14380"/>
    <w:rsid w:val="00D14726"/>
    <w:rsid w:val="00D218A0"/>
    <w:rsid w:val="00D31237"/>
    <w:rsid w:val="00D431B8"/>
    <w:rsid w:val="00D43685"/>
    <w:rsid w:val="00D526D1"/>
    <w:rsid w:val="00D527FB"/>
    <w:rsid w:val="00D538BC"/>
    <w:rsid w:val="00D53B48"/>
    <w:rsid w:val="00D53C18"/>
    <w:rsid w:val="00D564C6"/>
    <w:rsid w:val="00D57994"/>
    <w:rsid w:val="00D621E4"/>
    <w:rsid w:val="00D64104"/>
    <w:rsid w:val="00D66E06"/>
    <w:rsid w:val="00D71676"/>
    <w:rsid w:val="00D74016"/>
    <w:rsid w:val="00D7470B"/>
    <w:rsid w:val="00D74B19"/>
    <w:rsid w:val="00D77BB5"/>
    <w:rsid w:val="00D8131C"/>
    <w:rsid w:val="00D81B10"/>
    <w:rsid w:val="00D82FA0"/>
    <w:rsid w:val="00D83A9E"/>
    <w:rsid w:val="00D84320"/>
    <w:rsid w:val="00D87676"/>
    <w:rsid w:val="00D91040"/>
    <w:rsid w:val="00D96654"/>
    <w:rsid w:val="00DA084E"/>
    <w:rsid w:val="00DA1497"/>
    <w:rsid w:val="00DA1975"/>
    <w:rsid w:val="00DA2B31"/>
    <w:rsid w:val="00DA5538"/>
    <w:rsid w:val="00DA732E"/>
    <w:rsid w:val="00DB0D08"/>
    <w:rsid w:val="00DB1257"/>
    <w:rsid w:val="00DB1A1F"/>
    <w:rsid w:val="00DB3C7C"/>
    <w:rsid w:val="00DB64CE"/>
    <w:rsid w:val="00DB6AFD"/>
    <w:rsid w:val="00DB711C"/>
    <w:rsid w:val="00DC10DF"/>
    <w:rsid w:val="00DC392D"/>
    <w:rsid w:val="00DD04FD"/>
    <w:rsid w:val="00DD13D3"/>
    <w:rsid w:val="00DD1DE9"/>
    <w:rsid w:val="00DD5953"/>
    <w:rsid w:val="00DD75E0"/>
    <w:rsid w:val="00DE319B"/>
    <w:rsid w:val="00DF0B04"/>
    <w:rsid w:val="00DF13BA"/>
    <w:rsid w:val="00DF4570"/>
    <w:rsid w:val="00E025EB"/>
    <w:rsid w:val="00E04B82"/>
    <w:rsid w:val="00E10E3B"/>
    <w:rsid w:val="00E1219E"/>
    <w:rsid w:val="00E13299"/>
    <w:rsid w:val="00E15609"/>
    <w:rsid w:val="00E1790B"/>
    <w:rsid w:val="00E2133E"/>
    <w:rsid w:val="00E2137A"/>
    <w:rsid w:val="00E21BE7"/>
    <w:rsid w:val="00E21D0B"/>
    <w:rsid w:val="00E23FC2"/>
    <w:rsid w:val="00E24078"/>
    <w:rsid w:val="00E242EF"/>
    <w:rsid w:val="00E25A41"/>
    <w:rsid w:val="00E30DC5"/>
    <w:rsid w:val="00E32978"/>
    <w:rsid w:val="00E32DEE"/>
    <w:rsid w:val="00E3351A"/>
    <w:rsid w:val="00E34C33"/>
    <w:rsid w:val="00E41026"/>
    <w:rsid w:val="00E418B1"/>
    <w:rsid w:val="00E41A64"/>
    <w:rsid w:val="00E45AFD"/>
    <w:rsid w:val="00E4767B"/>
    <w:rsid w:val="00E510AD"/>
    <w:rsid w:val="00E53736"/>
    <w:rsid w:val="00E54D28"/>
    <w:rsid w:val="00E55BD9"/>
    <w:rsid w:val="00E57E86"/>
    <w:rsid w:val="00E611DB"/>
    <w:rsid w:val="00E6337B"/>
    <w:rsid w:val="00E63FD1"/>
    <w:rsid w:val="00E64655"/>
    <w:rsid w:val="00E64E2D"/>
    <w:rsid w:val="00E651F4"/>
    <w:rsid w:val="00E66080"/>
    <w:rsid w:val="00E66365"/>
    <w:rsid w:val="00E67ECE"/>
    <w:rsid w:val="00E71BEB"/>
    <w:rsid w:val="00E81B63"/>
    <w:rsid w:val="00E8204F"/>
    <w:rsid w:val="00E8308E"/>
    <w:rsid w:val="00E85E29"/>
    <w:rsid w:val="00E8669B"/>
    <w:rsid w:val="00E93C7A"/>
    <w:rsid w:val="00E95C64"/>
    <w:rsid w:val="00E97D8C"/>
    <w:rsid w:val="00EA0670"/>
    <w:rsid w:val="00EA1539"/>
    <w:rsid w:val="00EA2BFE"/>
    <w:rsid w:val="00EA4A11"/>
    <w:rsid w:val="00EB0F1C"/>
    <w:rsid w:val="00EB64A9"/>
    <w:rsid w:val="00EB6895"/>
    <w:rsid w:val="00EC0B71"/>
    <w:rsid w:val="00EC17DE"/>
    <w:rsid w:val="00EC1AD6"/>
    <w:rsid w:val="00EC2C63"/>
    <w:rsid w:val="00EC2CC2"/>
    <w:rsid w:val="00EC5601"/>
    <w:rsid w:val="00ED2FC2"/>
    <w:rsid w:val="00ED45EA"/>
    <w:rsid w:val="00ED62C4"/>
    <w:rsid w:val="00ED7393"/>
    <w:rsid w:val="00ED7CE2"/>
    <w:rsid w:val="00EE177D"/>
    <w:rsid w:val="00EF010F"/>
    <w:rsid w:val="00EF0B55"/>
    <w:rsid w:val="00EF52EC"/>
    <w:rsid w:val="00EF6C82"/>
    <w:rsid w:val="00F02534"/>
    <w:rsid w:val="00F0677F"/>
    <w:rsid w:val="00F12CE7"/>
    <w:rsid w:val="00F140DF"/>
    <w:rsid w:val="00F17A0A"/>
    <w:rsid w:val="00F21BEA"/>
    <w:rsid w:val="00F21E82"/>
    <w:rsid w:val="00F25565"/>
    <w:rsid w:val="00F2686C"/>
    <w:rsid w:val="00F27290"/>
    <w:rsid w:val="00F27314"/>
    <w:rsid w:val="00F301BF"/>
    <w:rsid w:val="00F311F9"/>
    <w:rsid w:val="00F32099"/>
    <w:rsid w:val="00F33178"/>
    <w:rsid w:val="00F360C1"/>
    <w:rsid w:val="00F37196"/>
    <w:rsid w:val="00F37687"/>
    <w:rsid w:val="00F41A82"/>
    <w:rsid w:val="00F435A7"/>
    <w:rsid w:val="00F50206"/>
    <w:rsid w:val="00F50ACF"/>
    <w:rsid w:val="00F51670"/>
    <w:rsid w:val="00F51964"/>
    <w:rsid w:val="00F52575"/>
    <w:rsid w:val="00F53273"/>
    <w:rsid w:val="00F53673"/>
    <w:rsid w:val="00F56DCD"/>
    <w:rsid w:val="00F610BA"/>
    <w:rsid w:val="00F6128A"/>
    <w:rsid w:val="00F61B98"/>
    <w:rsid w:val="00F61D7D"/>
    <w:rsid w:val="00F63650"/>
    <w:rsid w:val="00F63FE6"/>
    <w:rsid w:val="00F65B01"/>
    <w:rsid w:val="00F73BED"/>
    <w:rsid w:val="00F8059D"/>
    <w:rsid w:val="00F830AE"/>
    <w:rsid w:val="00F84527"/>
    <w:rsid w:val="00F848C9"/>
    <w:rsid w:val="00F8681D"/>
    <w:rsid w:val="00F87103"/>
    <w:rsid w:val="00F8759D"/>
    <w:rsid w:val="00F91772"/>
    <w:rsid w:val="00F93E57"/>
    <w:rsid w:val="00F97CE2"/>
    <w:rsid w:val="00FA5EAC"/>
    <w:rsid w:val="00FB18C1"/>
    <w:rsid w:val="00FB3A02"/>
    <w:rsid w:val="00FB485D"/>
    <w:rsid w:val="00FB5045"/>
    <w:rsid w:val="00FB76BB"/>
    <w:rsid w:val="00FC0DA9"/>
    <w:rsid w:val="00FC352F"/>
    <w:rsid w:val="00FC4716"/>
    <w:rsid w:val="00FC5AF5"/>
    <w:rsid w:val="00FC75D3"/>
    <w:rsid w:val="00FD0E19"/>
    <w:rsid w:val="00FD35E7"/>
    <w:rsid w:val="00FD42B1"/>
    <w:rsid w:val="00FE03CE"/>
    <w:rsid w:val="00FE1D3F"/>
    <w:rsid w:val="00FE5F9F"/>
    <w:rsid w:val="00FE6409"/>
    <w:rsid w:val="00FF13B4"/>
    <w:rsid w:val="00FF1661"/>
    <w:rsid w:val="00FF3AF8"/>
    <w:rsid w:val="00FF563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25C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94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11B2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94E0D"/>
    <w:pPr>
      <w:spacing w:before="100" w:beforeAutospacing="1" w:after="100" w:afterAutospacing="1"/>
    </w:p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94E0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494E0D"/>
    <w:rPr>
      <w:color w:val="0000FF"/>
      <w:u w:val="single"/>
    </w:rPr>
  </w:style>
  <w:style w:type="paragraph" w:customStyle="1" w:styleId="ConsNormal">
    <w:name w:val="ConsNormal"/>
    <w:rsid w:val="00494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,Знак1"/>
    <w:basedOn w:val="a"/>
    <w:link w:val="10"/>
    <w:semiHidden/>
    <w:rsid w:val="00494E0D"/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94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494E0D"/>
    <w:pPr>
      <w:spacing w:before="100" w:beforeAutospacing="1" w:after="100" w:afterAutospacing="1"/>
    </w:pPr>
  </w:style>
  <w:style w:type="character" w:styleId="a8">
    <w:name w:val="footnote reference"/>
    <w:semiHidden/>
    <w:rsid w:val="00494E0D"/>
    <w:rPr>
      <w:vertAlign w:val="superscript"/>
    </w:rPr>
  </w:style>
  <w:style w:type="table" w:styleId="a9">
    <w:name w:val="Table Grid"/>
    <w:basedOn w:val="a1"/>
    <w:rsid w:val="0049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Heading">
    <w:name w:val="Heading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9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CE11B2"/>
    <w:rPr>
      <w:rFonts w:ascii="Arial" w:hAnsi="Arial" w:cs="Arial"/>
      <w:b/>
      <w:bCs/>
      <w:sz w:val="26"/>
      <w:szCs w:val="26"/>
    </w:rPr>
  </w:style>
  <w:style w:type="paragraph" w:customStyle="1" w:styleId="aa">
    <w:name w:val="Комментарий"/>
    <w:basedOn w:val="a"/>
    <w:next w:val="a"/>
    <w:rsid w:val="00697D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697D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697D88"/>
    <w:rPr>
      <w:b/>
      <w:bCs/>
      <w:color w:val="000080"/>
    </w:rPr>
  </w:style>
  <w:style w:type="character" w:customStyle="1" w:styleId="ad">
    <w:name w:val="Гипертекстовая ссылка"/>
    <w:rsid w:val="00697D88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5E3349"/>
    <w:pPr>
      <w:spacing w:before="100" w:beforeAutospacing="1" w:after="100" w:afterAutospacing="1"/>
    </w:pPr>
  </w:style>
  <w:style w:type="character" w:customStyle="1" w:styleId="10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ink w:val="a6"/>
    <w:locked/>
    <w:rsid w:val="00D02A0E"/>
    <w:rPr>
      <w:lang w:val="ru-RU" w:eastAsia="ru-RU" w:bidi="ar-SA"/>
    </w:rPr>
  </w:style>
  <w:style w:type="paragraph" w:customStyle="1" w:styleId="ConsNonformat">
    <w:name w:val="ConsNonformat"/>
    <w:rsid w:val="00D02A0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styleId="ae">
    <w:name w:val="List Paragraph"/>
    <w:basedOn w:val="a"/>
    <w:qFormat/>
    <w:rsid w:val="009B25DE"/>
    <w:pPr>
      <w:ind w:left="720"/>
      <w:contextualSpacing/>
    </w:pPr>
  </w:style>
  <w:style w:type="paragraph" w:customStyle="1" w:styleId="11">
    <w:name w:val="Абзац списка1"/>
    <w:basedOn w:val="a"/>
    <w:rsid w:val="00BA3012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rsid w:val="001E544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44B"/>
  </w:style>
  <w:style w:type="paragraph" w:styleId="af1">
    <w:name w:val="header"/>
    <w:basedOn w:val="a"/>
    <w:link w:val="af2"/>
    <w:uiPriority w:val="99"/>
    <w:rsid w:val="005B0B6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Balloon Text"/>
    <w:basedOn w:val="a"/>
    <w:semiHidden/>
    <w:rsid w:val="000E487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rsid w:val="00716155"/>
    <w:rPr>
      <w:sz w:val="20"/>
      <w:szCs w:val="20"/>
    </w:rPr>
  </w:style>
  <w:style w:type="paragraph" w:styleId="af6">
    <w:name w:val="endnote text"/>
    <w:basedOn w:val="a"/>
    <w:link w:val="af7"/>
    <w:rsid w:val="00C53B4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C53B4C"/>
  </w:style>
  <w:style w:type="character" w:styleId="af8">
    <w:name w:val="endnote reference"/>
    <w:rsid w:val="00C53B4C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D0520E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afb">
    <w:name w:val="Основной"/>
    <w:basedOn w:val="af9"/>
    <w:link w:val="afc"/>
    <w:qFormat/>
    <w:rsid w:val="00C42870"/>
    <w:pPr>
      <w:tabs>
        <w:tab w:val="clear" w:pos="1080"/>
        <w:tab w:val="clear" w:pos="1260"/>
        <w:tab w:val="clear" w:pos="1440"/>
      </w:tabs>
    </w:pPr>
  </w:style>
  <w:style w:type="character" w:customStyle="1" w:styleId="afa">
    <w:name w:val="Основной стиль абзацев Знак"/>
    <w:link w:val="af9"/>
    <w:rsid w:val="00D0520E"/>
    <w:rPr>
      <w:sz w:val="28"/>
      <w:szCs w:val="28"/>
    </w:rPr>
  </w:style>
  <w:style w:type="character" w:styleId="afd">
    <w:name w:val="annotation reference"/>
    <w:rsid w:val="00E93C7A"/>
    <w:rPr>
      <w:sz w:val="16"/>
      <w:szCs w:val="16"/>
    </w:rPr>
  </w:style>
  <w:style w:type="character" w:customStyle="1" w:styleId="afc">
    <w:name w:val="Основной Знак"/>
    <w:basedOn w:val="afa"/>
    <w:link w:val="afb"/>
    <w:rsid w:val="00C42870"/>
    <w:rPr>
      <w:sz w:val="28"/>
      <w:szCs w:val="28"/>
    </w:rPr>
  </w:style>
  <w:style w:type="paragraph" w:styleId="afe">
    <w:name w:val="annotation subject"/>
    <w:basedOn w:val="af4"/>
    <w:next w:val="af4"/>
    <w:link w:val="aff"/>
    <w:rsid w:val="00E93C7A"/>
    <w:rPr>
      <w:b/>
      <w:bCs/>
      <w:lang w:val="x-none" w:eastAsia="x-none"/>
    </w:rPr>
  </w:style>
  <w:style w:type="character" w:customStyle="1" w:styleId="af5">
    <w:name w:val="Текст примечания Знак"/>
    <w:basedOn w:val="a0"/>
    <w:link w:val="af4"/>
    <w:rsid w:val="00E93C7A"/>
  </w:style>
  <w:style w:type="character" w:customStyle="1" w:styleId="aff">
    <w:name w:val="Тема примечания Знак"/>
    <w:link w:val="afe"/>
    <w:rsid w:val="00E93C7A"/>
    <w:rPr>
      <w:b/>
      <w:bCs/>
    </w:rPr>
  </w:style>
  <w:style w:type="paragraph" w:styleId="aff0">
    <w:name w:val="Revision"/>
    <w:hidden/>
    <w:uiPriority w:val="99"/>
    <w:semiHidden/>
    <w:rsid w:val="00E93C7A"/>
    <w:rPr>
      <w:sz w:val="24"/>
      <w:szCs w:val="24"/>
    </w:rPr>
  </w:style>
  <w:style w:type="paragraph" w:styleId="aff1">
    <w:name w:val="Body Text"/>
    <w:basedOn w:val="a"/>
    <w:link w:val="aff2"/>
    <w:rsid w:val="00407838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2">
    <w:name w:val="Основной текст Знак"/>
    <w:link w:val="aff1"/>
    <w:rsid w:val="00407838"/>
    <w:rPr>
      <w:rFonts w:ascii="Calibri" w:hAnsi="Calibri"/>
      <w:sz w:val="24"/>
      <w:szCs w:val="24"/>
      <w:lang w:val="en-US" w:eastAsia="en-US" w:bidi="en-US"/>
    </w:rPr>
  </w:style>
  <w:style w:type="paragraph" w:styleId="aff3">
    <w:name w:val="Body Text Indent"/>
    <w:basedOn w:val="a"/>
    <w:link w:val="aff4"/>
    <w:rsid w:val="0075439C"/>
    <w:pPr>
      <w:spacing w:after="120"/>
      <w:ind w:left="283"/>
    </w:pPr>
    <w:rPr>
      <w:lang w:val="x-none" w:eastAsia="x-none"/>
    </w:rPr>
  </w:style>
  <w:style w:type="character" w:customStyle="1" w:styleId="aff4">
    <w:name w:val="Основной текст с отступом Знак"/>
    <w:link w:val="aff3"/>
    <w:rsid w:val="0075439C"/>
    <w:rPr>
      <w:sz w:val="24"/>
      <w:szCs w:val="24"/>
    </w:rPr>
  </w:style>
  <w:style w:type="character" w:customStyle="1" w:styleId="20">
    <w:name w:val="Заголовок 2 Знак"/>
    <w:link w:val="2"/>
    <w:rsid w:val="0075439C"/>
    <w:rPr>
      <w:rFonts w:ascii="Arial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7543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TOC Heading"/>
    <w:basedOn w:val="1"/>
    <w:next w:val="a"/>
    <w:uiPriority w:val="39"/>
    <w:qFormat/>
    <w:rsid w:val="001A16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1A1684"/>
  </w:style>
  <w:style w:type="paragraph" w:styleId="31">
    <w:name w:val="toc 3"/>
    <w:basedOn w:val="a"/>
    <w:next w:val="a"/>
    <w:autoRedefine/>
    <w:uiPriority w:val="39"/>
    <w:qFormat/>
    <w:rsid w:val="001A1684"/>
    <w:pPr>
      <w:ind w:left="480"/>
    </w:pPr>
  </w:style>
  <w:style w:type="paragraph" w:styleId="21">
    <w:name w:val="toc 2"/>
    <w:basedOn w:val="a"/>
    <w:next w:val="a"/>
    <w:autoRedefine/>
    <w:uiPriority w:val="39"/>
    <w:qFormat/>
    <w:rsid w:val="001A1684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1A168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68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6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6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6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6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FollowedHyperlink"/>
    <w:rsid w:val="00216126"/>
    <w:rPr>
      <w:color w:val="800080"/>
      <w:u w:val="single"/>
    </w:rPr>
  </w:style>
  <w:style w:type="character" w:customStyle="1" w:styleId="HTML0">
    <w:name w:val="Стандартный HTML Знак"/>
    <w:link w:val="HTML"/>
    <w:rsid w:val="009D3BEF"/>
    <w:rPr>
      <w:rFonts w:ascii="Arial Unicode MS" w:eastAsia="Arial Unicode MS" w:hAnsi="Arial Unicode MS" w:cs="Arial Unicode MS"/>
    </w:rPr>
  </w:style>
  <w:style w:type="character" w:customStyle="1" w:styleId="af2">
    <w:name w:val="Верхний колонтитул Знак"/>
    <w:link w:val="af1"/>
    <w:uiPriority w:val="99"/>
    <w:rsid w:val="005E2E3F"/>
    <w:rPr>
      <w:sz w:val="24"/>
      <w:szCs w:val="24"/>
    </w:rPr>
  </w:style>
  <w:style w:type="character" w:styleId="aff7">
    <w:name w:val="Strong"/>
    <w:uiPriority w:val="22"/>
    <w:qFormat/>
    <w:rsid w:val="00621BF4"/>
    <w:rPr>
      <w:b/>
      <w:bCs/>
    </w:rPr>
  </w:style>
  <w:style w:type="character" w:customStyle="1" w:styleId="apple-converted-space">
    <w:name w:val="apple-converted-space"/>
    <w:basedOn w:val="a0"/>
    <w:rsid w:val="00621BF4"/>
  </w:style>
  <w:style w:type="character" w:customStyle="1" w:styleId="textbig">
    <w:name w:val="text_big"/>
    <w:basedOn w:val="a0"/>
    <w:rsid w:val="00656853"/>
  </w:style>
  <w:style w:type="character" w:customStyle="1" w:styleId="text">
    <w:name w:val="text"/>
    <w:basedOn w:val="a0"/>
    <w:rsid w:val="00656853"/>
  </w:style>
  <w:style w:type="paragraph" w:styleId="aff8">
    <w:name w:val="Title"/>
    <w:basedOn w:val="a"/>
    <w:link w:val="aff9"/>
    <w:qFormat/>
    <w:rsid w:val="00F56DCD"/>
    <w:pPr>
      <w:jc w:val="center"/>
    </w:pPr>
    <w:rPr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F56DCD"/>
    <w:rPr>
      <w:sz w:val="28"/>
    </w:rPr>
  </w:style>
  <w:style w:type="paragraph" w:styleId="affa">
    <w:name w:val="Subtitle"/>
    <w:basedOn w:val="a"/>
    <w:link w:val="affb"/>
    <w:qFormat/>
    <w:rsid w:val="00F56DCD"/>
    <w:pPr>
      <w:jc w:val="center"/>
    </w:pPr>
    <w:rPr>
      <w:szCs w:val="20"/>
      <w:lang w:val="x-none" w:eastAsia="x-none"/>
    </w:rPr>
  </w:style>
  <w:style w:type="character" w:customStyle="1" w:styleId="affb">
    <w:name w:val="Подзаголовок Знак"/>
    <w:link w:val="affa"/>
    <w:rsid w:val="00F56DCD"/>
    <w:rPr>
      <w:sz w:val="24"/>
    </w:rPr>
  </w:style>
  <w:style w:type="paragraph" w:styleId="affc">
    <w:name w:val="Plain Text"/>
    <w:basedOn w:val="a"/>
    <w:link w:val="affd"/>
    <w:rsid w:val="00F56DCD"/>
    <w:rPr>
      <w:rFonts w:ascii="Courier New" w:hAnsi="Courier New"/>
      <w:sz w:val="20"/>
      <w:szCs w:val="20"/>
      <w:lang w:val="x-none" w:eastAsia="x-none"/>
    </w:rPr>
  </w:style>
  <w:style w:type="character" w:customStyle="1" w:styleId="affd">
    <w:name w:val="Текст Знак"/>
    <w:link w:val="affc"/>
    <w:rsid w:val="00F56DC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25C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94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11B2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94E0D"/>
    <w:pPr>
      <w:spacing w:before="100" w:beforeAutospacing="1" w:after="100" w:afterAutospacing="1"/>
    </w:p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94E0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494E0D"/>
    <w:rPr>
      <w:color w:val="0000FF"/>
      <w:u w:val="single"/>
    </w:rPr>
  </w:style>
  <w:style w:type="paragraph" w:customStyle="1" w:styleId="ConsNormal">
    <w:name w:val="ConsNormal"/>
    <w:rsid w:val="00494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,Знак1"/>
    <w:basedOn w:val="a"/>
    <w:link w:val="10"/>
    <w:semiHidden/>
    <w:rsid w:val="00494E0D"/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94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494E0D"/>
    <w:pPr>
      <w:spacing w:before="100" w:beforeAutospacing="1" w:after="100" w:afterAutospacing="1"/>
    </w:pPr>
  </w:style>
  <w:style w:type="character" w:styleId="a8">
    <w:name w:val="footnote reference"/>
    <w:semiHidden/>
    <w:rsid w:val="00494E0D"/>
    <w:rPr>
      <w:vertAlign w:val="superscript"/>
    </w:rPr>
  </w:style>
  <w:style w:type="table" w:styleId="a9">
    <w:name w:val="Table Grid"/>
    <w:basedOn w:val="a1"/>
    <w:rsid w:val="0049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Heading">
    <w:name w:val="Heading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9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CE11B2"/>
    <w:rPr>
      <w:rFonts w:ascii="Arial" w:hAnsi="Arial" w:cs="Arial"/>
      <w:b/>
      <w:bCs/>
      <w:sz w:val="26"/>
      <w:szCs w:val="26"/>
    </w:rPr>
  </w:style>
  <w:style w:type="paragraph" w:customStyle="1" w:styleId="aa">
    <w:name w:val="Комментарий"/>
    <w:basedOn w:val="a"/>
    <w:next w:val="a"/>
    <w:rsid w:val="00697D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697D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697D88"/>
    <w:rPr>
      <w:b/>
      <w:bCs/>
      <w:color w:val="000080"/>
    </w:rPr>
  </w:style>
  <w:style w:type="character" w:customStyle="1" w:styleId="ad">
    <w:name w:val="Гипертекстовая ссылка"/>
    <w:rsid w:val="00697D88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5E3349"/>
    <w:pPr>
      <w:spacing w:before="100" w:beforeAutospacing="1" w:after="100" w:afterAutospacing="1"/>
    </w:pPr>
  </w:style>
  <w:style w:type="character" w:customStyle="1" w:styleId="10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ink w:val="a6"/>
    <w:locked/>
    <w:rsid w:val="00D02A0E"/>
    <w:rPr>
      <w:lang w:val="ru-RU" w:eastAsia="ru-RU" w:bidi="ar-SA"/>
    </w:rPr>
  </w:style>
  <w:style w:type="paragraph" w:customStyle="1" w:styleId="ConsNonformat">
    <w:name w:val="ConsNonformat"/>
    <w:rsid w:val="00D02A0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styleId="ae">
    <w:name w:val="List Paragraph"/>
    <w:basedOn w:val="a"/>
    <w:qFormat/>
    <w:rsid w:val="009B25DE"/>
    <w:pPr>
      <w:ind w:left="720"/>
      <w:contextualSpacing/>
    </w:pPr>
  </w:style>
  <w:style w:type="paragraph" w:customStyle="1" w:styleId="11">
    <w:name w:val="Абзац списка1"/>
    <w:basedOn w:val="a"/>
    <w:rsid w:val="00BA3012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rsid w:val="001E544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44B"/>
  </w:style>
  <w:style w:type="paragraph" w:styleId="af1">
    <w:name w:val="header"/>
    <w:basedOn w:val="a"/>
    <w:link w:val="af2"/>
    <w:uiPriority w:val="99"/>
    <w:rsid w:val="005B0B6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Balloon Text"/>
    <w:basedOn w:val="a"/>
    <w:semiHidden/>
    <w:rsid w:val="000E487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rsid w:val="00716155"/>
    <w:rPr>
      <w:sz w:val="20"/>
      <w:szCs w:val="20"/>
    </w:rPr>
  </w:style>
  <w:style w:type="paragraph" w:styleId="af6">
    <w:name w:val="endnote text"/>
    <w:basedOn w:val="a"/>
    <w:link w:val="af7"/>
    <w:rsid w:val="00C53B4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C53B4C"/>
  </w:style>
  <w:style w:type="character" w:styleId="af8">
    <w:name w:val="endnote reference"/>
    <w:rsid w:val="00C53B4C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D0520E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afb">
    <w:name w:val="Основной"/>
    <w:basedOn w:val="af9"/>
    <w:link w:val="afc"/>
    <w:qFormat/>
    <w:rsid w:val="00C42870"/>
    <w:pPr>
      <w:tabs>
        <w:tab w:val="clear" w:pos="1080"/>
        <w:tab w:val="clear" w:pos="1260"/>
        <w:tab w:val="clear" w:pos="1440"/>
      </w:tabs>
    </w:pPr>
  </w:style>
  <w:style w:type="character" w:customStyle="1" w:styleId="afa">
    <w:name w:val="Основной стиль абзацев Знак"/>
    <w:link w:val="af9"/>
    <w:rsid w:val="00D0520E"/>
    <w:rPr>
      <w:sz w:val="28"/>
      <w:szCs w:val="28"/>
    </w:rPr>
  </w:style>
  <w:style w:type="character" w:styleId="afd">
    <w:name w:val="annotation reference"/>
    <w:rsid w:val="00E93C7A"/>
    <w:rPr>
      <w:sz w:val="16"/>
      <w:szCs w:val="16"/>
    </w:rPr>
  </w:style>
  <w:style w:type="character" w:customStyle="1" w:styleId="afc">
    <w:name w:val="Основной Знак"/>
    <w:basedOn w:val="afa"/>
    <w:link w:val="afb"/>
    <w:rsid w:val="00C42870"/>
    <w:rPr>
      <w:sz w:val="28"/>
      <w:szCs w:val="28"/>
    </w:rPr>
  </w:style>
  <w:style w:type="paragraph" w:styleId="afe">
    <w:name w:val="annotation subject"/>
    <w:basedOn w:val="af4"/>
    <w:next w:val="af4"/>
    <w:link w:val="aff"/>
    <w:rsid w:val="00E93C7A"/>
    <w:rPr>
      <w:b/>
      <w:bCs/>
      <w:lang w:val="x-none" w:eastAsia="x-none"/>
    </w:rPr>
  </w:style>
  <w:style w:type="character" w:customStyle="1" w:styleId="af5">
    <w:name w:val="Текст примечания Знак"/>
    <w:basedOn w:val="a0"/>
    <w:link w:val="af4"/>
    <w:rsid w:val="00E93C7A"/>
  </w:style>
  <w:style w:type="character" w:customStyle="1" w:styleId="aff">
    <w:name w:val="Тема примечания Знак"/>
    <w:link w:val="afe"/>
    <w:rsid w:val="00E93C7A"/>
    <w:rPr>
      <w:b/>
      <w:bCs/>
    </w:rPr>
  </w:style>
  <w:style w:type="paragraph" w:styleId="aff0">
    <w:name w:val="Revision"/>
    <w:hidden/>
    <w:uiPriority w:val="99"/>
    <w:semiHidden/>
    <w:rsid w:val="00E93C7A"/>
    <w:rPr>
      <w:sz w:val="24"/>
      <w:szCs w:val="24"/>
    </w:rPr>
  </w:style>
  <w:style w:type="paragraph" w:styleId="aff1">
    <w:name w:val="Body Text"/>
    <w:basedOn w:val="a"/>
    <w:link w:val="aff2"/>
    <w:rsid w:val="00407838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2">
    <w:name w:val="Основной текст Знак"/>
    <w:link w:val="aff1"/>
    <w:rsid w:val="00407838"/>
    <w:rPr>
      <w:rFonts w:ascii="Calibri" w:hAnsi="Calibri"/>
      <w:sz w:val="24"/>
      <w:szCs w:val="24"/>
      <w:lang w:val="en-US" w:eastAsia="en-US" w:bidi="en-US"/>
    </w:rPr>
  </w:style>
  <w:style w:type="paragraph" w:styleId="aff3">
    <w:name w:val="Body Text Indent"/>
    <w:basedOn w:val="a"/>
    <w:link w:val="aff4"/>
    <w:rsid w:val="0075439C"/>
    <w:pPr>
      <w:spacing w:after="120"/>
      <w:ind w:left="283"/>
    </w:pPr>
    <w:rPr>
      <w:lang w:val="x-none" w:eastAsia="x-none"/>
    </w:rPr>
  </w:style>
  <w:style w:type="character" w:customStyle="1" w:styleId="aff4">
    <w:name w:val="Основной текст с отступом Знак"/>
    <w:link w:val="aff3"/>
    <w:rsid w:val="0075439C"/>
    <w:rPr>
      <w:sz w:val="24"/>
      <w:szCs w:val="24"/>
    </w:rPr>
  </w:style>
  <w:style w:type="character" w:customStyle="1" w:styleId="20">
    <w:name w:val="Заголовок 2 Знак"/>
    <w:link w:val="2"/>
    <w:rsid w:val="0075439C"/>
    <w:rPr>
      <w:rFonts w:ascii="Arial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7543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TOC Heading"/>
    <w:basedOn w:val="1"/>
    <w:next w:val="a"/>
    <w:uiPriority w:val="39"/>
    <w:qFormat/>
    <w:rsid w:val="001A16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1A1684"/>
  </w:style>
  <w:style w:type="paragraph" w:styleId="31">
    <w:name w:val="toc 3"/>
    <w:basedOn w:val="a"/>
    <w:next w:val="a"/>
    <w:autoRedefine/>
    <w:uiPriority w:val="39"/>
    <w:qFormat/>
    <w:rsid w:val="001A1684"/>
    <w:pPr>
      <w:ind w:left="480"/>
    </w:pPr>
  </w:style>
  <w:style w:type="paragraph" w:styleId="21">
    <w:name w:val="toc 2"/>
    <w:basedOn w:val="a"/>
    <w:next w:val="a"/>
    <w:autoRedefine/>
    <w:uiPriority w:val="39"/>
    <w:qFormat/>
    <w:rsid w:val="001A1684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1A168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68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6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6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6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6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FollowedHyperlink"/>
    <w:rsid w:val="00216126"/>
    <w:rPr>
      <w:color w:val="800080"/>
      <w:u w:val="single"/>
    </w:rPr>
  </w:style>
  <w:style w:type="character" w:customStyle="1" w:styleId="HTML0">
    <w:name w:val="Стандартный HTML Знак"/>
    <w:link w:val="HTML"/>
    <w:rsid w:val="009D3BEF"/>
    <w:rPr>
      <w:rFonts w:ascii="Arial Unicode MS" w:eastAsia="Arial Unicode MS" w:hAnsi="Arial Unicode MS" w:cs="Arial Unicode MS"/>
    </w:rPr>
  </w:style>
  <w:style w:type="character" w:customStyle="1" w:styleId="af2">
    <w:name w:val="Верхний колонтитул Знак"/>
    <w:link w:val="af1"/>
    <w:uiPriority w:val="99"/>
    <w:rsid w:val="005E2E3F"/>
    <w:rPr>
      <w:sz w:val="24"/>
      <w:szCs w:val="24"/>
    </w:rPr>
  </w:style>
  <w:style w:type="character" w:styleId="aff7">
    <w:name w:val="Strong"/>
    <w:uiPriority w:val="22"/>
    <w:qFormat/>
    <w:rsid w:val="00621BF4"/>
    <w:rPr>
      <w:b/>
      <w:bCs/>
    </w:rPr>
  </w:style>
  <w:style w:type="character" w:customStyle="1" w:styleId="apple-converted-space">
    <w:name w:val="apple-converted-space"/>
    <w:basedOn w:val="a0"/>
    <w:rsid w:val="00621BF4"/>
  </w:style>
  <w:style w:type="character" w:customStyle="1" w:styleId="textbig">
    <w:name w:val="text_big"/>
    <w:basedOn w:val="a0"/>
    <w:rsid w:val="00656853"/>
  </w:style>
  <w:style w:type="character" w:customStyle="1" w:styleId="text">
    <w:name w:val="text"/>
    <w:basedOn w:val="a0"/>
    <w:rsid w:val="00656853"/>
  </w:style>
  <w:style w:type="paragraph" w:styleId="aff8">
    <w:name w:val="Title"/>
    <w:basedOn w:val="a"/>
    <w:link w:val="aff9"/>
    <w:qFormat/>
    <w:rsid w:val="00F56DCD"/>
    <w:pPr>
      <w:jc w:val="center"/>
    </w:pPr>
    <w:rPr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F56DCD"/>
    <w:rPr>
      <w:sz w:val="28"/>
    </w:rPr>
  </w:style>
  <w:style w:type="paragraph" w:styleId="affa">
    <w:name w:val="Subtitle"/>
    <w:basedOn w:val="a"/>
    <w:link w:val="affb"/>
    <w:qFormat/>
    <w:rsid w:val="00F56DCD"/>
    <w:pPr>
      <w:jc w:val="center"/>
    </w:pPr>
    <w:rPr>
      <w:szCs w:val="20"/>
      <w:lang w:val="x-none" w:eastAsia="x-none"/>
    </w:rPr>
  </w:style>
  <w:style w:type="character" w:customStyle="1" w:styleId="affb">
    <w:name w:val="Подзаголовок Знак"/>
    <w:link w:val="affa"/>
    <w:rsid w:val="00F56DCD"/>
    <w:rPr>
      <w:sz w:val="24"/>
    </w:rPr>
  </w:style>
  <w:style w:type="paragraph" w:styleId="affc">
    <w:name w:val="Plain Text"/>
    <w:basedOn w:val="a"/>
    <w:link w:val="affd"/>
    <w:rsid w:val="00F56DCD"/>
    <w:rPr>
      <w:rFonts w:ascii="Courier New" w:hAnsi="Courier New"/>
      <w:sz w:val="20"/>
      <w:szCs w:val="20"/>
      <w:lang w:val="x-none" w:eastAsia="x-none"/>
    </w:rPr>
  </w:style>
  <w:style w:type="character" w:customStyle="1" w:styleId="affd">
    <w:name w:val="Текст Знак"/>
    <w:link w:val="affc"/>
    <w:rsid w:val="00F56DC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60F3-41C3-4532-8561-0DB0DA65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Tycoon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.</dc:creator>
  <cp:lastModifiedBy>Zam</cp:lastModifiedBy>
  <cp:revision>2</cp:revision>
  <cp:lastPrinted>2017-01-11T12:02:00Z</cp:lastPrinted>
  <dcterms:created xsi:type="dcterms:W3CDTF">2017-02-03T06:57:00Z</dcterms:created>
  <dcterms:modified xsi:type="dcterms:W3CDTF">2017-02-03T06:57:00Z</dcterms:modified>
</cp:coreProperties>
</file>