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742D0E" w:rsidRPr="00234FD5" w:rsidRDefault="0024356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23.03.2017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93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BC527A" w:rsidRDefault="001115E7" w:rsidP="00BC527A">
            <w:pPr>
              <w:jc w:val="both"/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A762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527A">
              <w:t xml:space="preserve"> </w:t>
            </w:r>
          </w:p>
          <w:p w:rsidR="001115E7" w:rsidRDefault="001115E7" w:rsidP="007B09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A99" w:rsidRDefault="00B43A99" w:rsidP="007B09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A134CB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4CB">
        <w:rPr>
          <w:rFonts w:ascii="Times New Roman" w:hAnsi="Times New Roman"/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</w:t>
      </w:r>
      <w:r w:rsidR="007B0979">
        <w:rPr>
          <w:rFonts w:ascii="Times New Roman" w:hAnsi="Times New Roman"/>
          <w:color w:val="000000"/>
          <w:sz w:val="28"/>
          <w:szCs w:val="28"/>
        </w:rPr>
        <w:t xml:space="preserve"> 76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12</w:t>
      </w:r>
      <w:r w:rsidRPr="00A134CB">
        <w:rPr>
          <w:rFonts w:ascii="Times New Roman" w:hAnsi="Times New Roman"/>
          <w:color w:val="000000"/>
          <w:sz w:val="28"/>
          <w:szCs w:val="28"/>
        </w:rPr>
        <w:t>.1</w:t>
      </w:r>
      <w:r w:rsidR="007F5822">
        <w:rPr>
          <w:rFonts w:ascii="Times New Roman" w:hAnsi="Times New Roman"/>
          <w:color w:val="000000"/>
          <w:sz w:val="28"/>
          <w:szCs w:val="28"/>
        </w:rPr>
        <w:t>2</w:t>
      </w:r>
      <w:r w:rsidRPr="00A134CB">
        <w:rPr>
          <w:rFonts w:ascii="Times New Roman" w:hAnsi="Times New Roman"/>
          <w:color w:val="000000"/>
          <w:sz w:val="28"/>
          <w:szCs w:val="28"/>
        </w:rPr>
        <w:t>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года «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134CB">
        <w:rPr>
          <w:rFonts w:ascii="Times New Roman" w:hAnsi="Times New Roman"/>
          <w:color w:val="000000"/>
          <w:sz w:val="28"/>
          <w:szCs w:val="28"/>
        </w:rPr>
        <w:t>»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BC52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979">
        <w:rPr>
          <w:rFonts w:ascii="Times New Roman" w:hAnsi="Times New Roman"/>
          <w:color w:val="000000"/>
          <w:sz w:val="28"/>
          <w:szCs w:val="28"/>
        </w:rPr>
        <w:t>494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>»</w:t>
      </w:r>
      <w:r w:rsidR="00A13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4F5806" w:rsidRDefault="004F5806" w:rsidP="004F58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7B0979" w:rsidRPr="007B0979" w:rsidRDefault="00FC7137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7137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974661" w:rsidRDefault="00C87214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C87214">
        <w:rPr>
          <w:rFonts w:ascii="Times New Roman" w:eastAsia="Arial" w:hAnsi="Times New Roman"/>
          <w:b/>
          <w:sz w:val="28"/>
          <w:szCs w:val="28"/>
          <w:lang w:eastAsia="hi-IN" w:bidi="hi-IN"/>
        </w:rPr>
        <w:t>23 860 171,70</w:t>
      </w:r>
      <w:r w:rsidR="007B0979"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руб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., в том числе:</w:t>
      </w:r>
    </w:p>
    <w:p w:rsidR="00974661" w:rsidRPr="00974661" w:rsidRDefault="00974661" w:rsidP="007B0979">
      <w:pPr>
        <w:autoSpaceDE w:val="0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974661">
        <w:rPr>
          <w:rFonts w:ascii="Times New Roman" w:eastAsia="Arial" w:hAnsi="Times New Roman"/>
          <w:sz w:val="28"/>
          <w:szCs w:val="28"/>
          <w:lang w:eastAsia="hi-IN" w:bidi="hi-IN"/>
        </w:rPr>
        <w:t>Из областного  бюджета</w:t>
      </w: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 – </w:t>
      </w:r>
      <w:r w:rsidRPr="00974661">
        <w:rPr>
          <w:rFonts w:ascii="Times New Roman" w:eastAsia="Arial" w:hAnsi="Times New Roman"/>
          <w:b/>
          <w:sz w:val="28"/>
          <w:szCs w:val="28"/>
          <w:lang w:eastAsia="hi-IN" w:bidi="hi-IN"/>
        </w:rPr>
        <w:t>10 600 000,00</w:t>
      </w:r>
      <w:r w:rsidRPr="00974661">
        <w:t xml:space="preserve"> </w:t>
      </w:r>
      <w:r w:rsidRPr="00974661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</w:p>
    <w:p w:rsidR="004F5806" w:rsidRPr="00B43A99" w:rsidRDefault="007B0979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бюджета МО Колтушское СП – </w:t>
      </w:r>
      <w:r w:rsidR="00C87214" w:rsidRPr="00C87214">
        <w:rPr>
          <w:rFonts w:ascii="Times New Roman" w:eastAsia="Arial" w:hAnsi="Times New Roman"/>
          <w:b/>
          <w:sz w:val="28"/>
          <w:szCs w:val="28"/>
          <w:lang w:eastAsia="hi-IN" w:bidi="hi-IN"/>
        </w:rPr>
        <w:t>13 260 171,70</w:t>
      </w: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  <w:r w:rsidR="00FC7137" w:rsidRPr="00FC7137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 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  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FA7624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Default="004F5806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А.О. Знаменский</w:t>
      </w: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7B0979" w:rsidRDefault="007B0979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  <w:sectPr w:rsidR="007B0979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B76BA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243568">
        <w:rPr>
          <w:rFonts w:ascii="Times New Roman" w:hAnsi="Times New Roman"/>
          <w:sz w:val="24"/>
          <w:u w:val="single"/>
        </w:rPr>
        <w:t>23.03.2017</w:t>
      </w:r>
      <w:r w:rsidRPr="00043C29">
        <w:rPr>
          <w:rFonts w:ascii="Times New Roman" w:hAnsi="Times New Roman"/>
          <w:sz w:val="24"/>
        </w:rPr>
        <w:t>№</w:t>
      </w:r>
      <w:r w:rsidR="00243568" w:rsidRPr="00243568">
        <w:rPr>
          <w:rFonts w:ascii="Times New Roman" w:hAnsi="Times New Roman"/>
          <w:sz w:val="24"/>
          <w:u w:val="single"/>
        </w:rPr>
        <w:t>93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kern w:val="0"/>
          <w:sz w:val="24"/>
          <w:lang w:eastAsia="en-US"/>
        </w:rPr>
        <w:t xml:space="preserve">6. </w:t>
      </w: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Перечень основных мероприятий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>Основное мероприятие: Развитие  сельских территорий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В том числе: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Инвестиции в объекты муниципального имущества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520"/>
        <w:gridCol w:w="7010"/>
        <w:gridCol w:w="3827"/>
        <w:gridCol w:w="1701"/>
        <w:gridCol w:w="1985"/>
      </w:tblGrid>
      <w:tr w:rsidR="007B0979" w:rsidRPr="007B0979" w:rsidTr="00AD0DE7">
        <w:trPr>
          <w:trHeight w:val="47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№ </w:t>
            </w:r>
            <w:proofErr w:type="spellStart"/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пп</w:t>
            </w:r>
            <w:proofErr w:type="spellEnd"/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Наименование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Стоимость руб.</w:t>
            </w:r>
          </w:p>
        </w:tc>
      </w:tr>
      <w:tr w:rsidR="007B0979" w:rsidRPr="007B0979" w:rsidTr="00AD0DE7">
        <w:trPr>
          <w:trHeight w:val="74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</w:t>
            </w:r>
            <w:r w:rsidR="00D1306C"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(МБ: 10%)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327 831,00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B43A9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B43A9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43A9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327 831,00</w:t>
            </w:r>
          </w:p>
        </w:tc>
      </w:tr>
      <w:tr w:rsidR="007B0979" w:rsidRPr="007B0979" w:rsidTr="00AD0DE7">
        <w:trPr>
          <w:trHeight w:val="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 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Капитальный ремонт фасада здания Дома Культуры в д. Разметелево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3 329 990,00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3 329 990,00</w:t>
            </w:r>
          </w:p>
        </w:tc>
      </w:tr>
      <w:tr w:rsidR="007B0979" w:rsidRPr="007B0979" w:rsidTr="00AD0DE7">
        <w:trPr>
          <w:trHeight w:val="5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Услуги по техническому надзору и контролю (Ремонт помещений Дома культуры в дер. Разметелево)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70 156,00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70 156,00</w:t>
            </w:r>
          </w:p>
        </w:tc>
      </w:tr>
      <w:tr w:rsidR="007B0979" w:rsidRPr="007B0979" w:rsidTr="000B08FD">
        <w:trPr>
          <w:trHeight w:val="7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0979" w:rsidRPr="007B0979" w:rsidRDefault="007B0979" w:rsidP="003E0F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</w:t>
            </w:r>
            <w:r w:rsidR="003E0FA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</w:t>
            </w: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B0979" w:rsidRPr="007B0979" w:rsidRDefault="007B0979" w:rsidP="003E0F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</w:t>
            </w:r>
            <w:r w:rsidR="003E0FA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</w:t>
            </w: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0 000,00</w:t>
            </w:r>
          </w:p>
        </w:tc>
      </w:tr>
      <w:tr w:rsidR="007B0979" w:rsidRPr="007B0979" w:rsidTr="00AD0DE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 помещения «</w:t>
            </w:r>
            <w:proofErr w:type="spellStart"/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кинобутки</w:t>
            </w:r>
            <w:proofErr w:type="spellEnd"/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» 2-го этажа Дома культуры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204 165,00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204 165,00</w:t>
            </w:r>
          </w:p>
        </w:tc>
      </w:tr>
      <w:tr w:rsidR="007B0979" w:rsidRPr="007B0979" w:rsidTr="00AD0DE7">
        <w:trPr>
          <w:trHeight w:val="6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75 000,00</w:t>
            </w:r>
          </w:p>
        </w:tc>
      </w:tr>
      <w:tr w:rsidR="007B0979" w:rsidRPr="007B0979" w:rsidTr="00AD0DE7">
        <w:trPr>
          <w:trHeight w:val="5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Ремонт подсобных помещений зрительного зала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1 972 848,00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1 972 848,00</w:t>
            </w:r>
          </w:p>
        </w:tc>
      </w:tr>
      <w:tr w:rsidR="007B0979" w:rsidRPr="007B0979" w:rsidTr="00AD0DE7">
        <w:trPr>
          <w:trHeight w:val="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407 211,00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407 211,00</w:t>
            </w:r>
          </w:p>
        </w:tc>
      </w:tr>
      <w:tr w:rsidR="007B0979" w:rsidRPr="007B0979" w:rsidTr="00AD0DE7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1 081 897,00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1 081 897,00</w:t>
            </w:r>
          </w:p>
        </w:tc>
      </w:tr>
      <w:tr w:rsidR="007B0979" w:rsidRPr="007B0979" w:rsidTr="00AD0DE7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574 686,00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574 686,00</w:t>
            </w:r>
          </w:p>
        </w:tc>
      </w:tr>
      <w:tr w:rsidR="007B0979" w:rsidRPr="007B0979" w:rsidTr="00AD0DE7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974661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323 998,00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323 998,00</w:t>
            </w:r>
          </w:p>
        </w:tc>
      </w:tr>
      <w:tr w:rsidR="00974661" w:rsidRPr="007B0979" w:rsidTr="000B08FD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74661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4661" w:rsidRPr="00974661" w:rsidRDefault="00974661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Строительство объекта: «Газоснабжение индивидуальных жилых домов деревни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 xml:space="preserve">, расположенных по адресу: Ленинградская область, Всеволожский р-н, </w:t>
            </w:r>
            <w:r w:rsidRPr="00974661">
              <w:rPr>
                <w:rFonts w:ascii="Times New Roman" w:hAnsi="Times New Roman"/>
                <w:sz w:val="24"/>
              </w:rPr>
              <w:br/>
              <w:t xml:space="preserve">д.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557 650,70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10 600 000,00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11 157 650,70</w:t>
            </w:r>
          </w:p>
        </w:tc>
      </w:tr>
      <w:tr w:rsidR="00974661" w:rsidRPr="007B0979" w:rsidTr="000B08FD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74661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4661" w:rsidRPr="00974661" w:rsidRDefault="00974661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Услуги по техническому надзору и контролю («Газоснабжение индивидуальных жилых домов деревни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Default="009746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68 600,00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68 600,00</w:t>
            </w:r>
          </w:p>
        </w:tc>
      </w:tr>
      <w:tr w:rsidR="00974661" w:rsidRPr="007B0979" w:rsidTr="000B08FD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74661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4661" w:rsidRPr="00974661" w:rsidRDefault="00974661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Авторский надзор. Ленинградская область, Всеволожский р-он, д.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Default="009746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69 300,00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74661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974661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69 300,00</w:t>
            </w:r>
          </w:p>
        </w:tc>
      </w:tr>
      <w:tr w:rsidR="00F178EF" w:rsidRPr="007B0979" w:rsidTr="00B24D79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8EF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974661" w:rsidRDefault="00F178EF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Ремонт фасада здания (инв. №10092) ЛО, Всеволожский р-н,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п.Воейково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1 355 287,00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1 355 287,00</w:t>
            </w:r>
          </w:p>
        </w:tc>
      </w:tr>
      <w:tr w:rsidR="00F178EF" w:rsidRPr="007B0979" w:rsidTr="00B24D79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8EF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974661" w:rsidRDefault="00F178EF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Ремонт </w:t>
            </w:r>
            <w:proofErr w:type="gramStart"/>
            <w:r w:rsidRPr="00974661">
              <w:rPr>
                <w:rFonts w:ascii="Times New Roman" w:hAnsi="Times New Roman"/>
                <w:sz w:val="24"/>
              </w:rPr>
              <w:t>кровли  здания</w:t>
            </w:r>
            <w:proofErr w:type="gramEnd"/>
            <w:r w:rsidRPr="00974661">
              <w:rPr>
                <w:rFonts w:ascii="Times New Roman" w:hAnsi="Times New Roman"/>
                <w:sz w:val="24"/>
              </w:rPr>
              <w:t xml:space="preserve"> (инв. №10092) ЛО, Всеволожский р-н,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п.Воейково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1 991 552,00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1 991 552,00</w:t>
            </w:r>
          </w:p>
        </w:tc>
      </w:tr>
      <w:tr w:rsidR="00F178EF" w:rsidRPr="007B0979" w:rsidTr="00B24D79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8EF" w:rsidRPr="007B097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974661" w:rsidRDefault="00F178EF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 xml:space="preserve">Ремонт библиотеки </w:t>
            </w:r>
            <w:proofErr w:type="gramStart"/>
            <w:r w:rsidRPr="00974661">
              <w:rPr>
                <w:rFonts w:ascii="Times New Roman" w:hAnsi="Times New Roman"/>
                <w:sz w:val="24"/>
              </w:rPr>
              <w:t>в  здании</w:t>
            </w:r>
            <w:proofErr w:type="gramEnd"/>
            <w:r w:rsidRPr="00974661">
              <w:rPr>
                <w:rFonts w:ascii="Times New Roman" w:hAnsi="Times New Roman"/>
                <w:sz w:val="24"/>
              </w:rPr>
              <w:t xml:space="preserve"> (инв. №10092) ЛО, Всеволожский р-н, </w:t>
            </w:r>
            <w:proofErr w:type="spellStart"/>
            <w:r w:rsidRPr="00974661">
              <w:rPr>
                <w:rFonts w:ascii="Times New Roman" w:hAnsi="Times New Roman"/>
                <w:sz w:val="24"/>
              </w:rPr>
              <w:t>п.Воейково</w:t>
            </w:r>
            <w:proofErr w:type="spellEnd"/>
            <w:r w:rsidRPr="00974661">
              <w:rPr>
                <w:rFonts w:ascii="Times New Roman" w:hAnsi="Times New Roman"/>
                <w:sz w:val="24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500 000,00</w:t>
            </w:r>
          </w:p>
        </w:tc>
      </w:tr>
      <w:tr w:rsidR="003E0FA9" w:rsidRPr="007B0979" w:rsidTr="000B08FD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3E0FA9" w:rsidRDefault="00974661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E0FA9" w:rsidRPr="00974661" w:rsidRDefault="003E0FA9">
            <w:pPr>
              <w:rPr>
                <w:rFonts w:ascii="Times New Roman" w:hAnsi="Times New Roman"/>
                <w:sz w:val="24"/>
              </w:rPr>
            </w:pPr>
            <w:r w:rsidRPr="00974661">
              <w:rPr>
                <w:rFonts w:ascii="Times New Roman" w:hAnsi="Times New Roman"/>
                <w:sz w:val="24"/>
              </w:rPr>
              <w:t>Проектирование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E0FA9" w:rsidRPr="00F178EF" w:rsidRDefault="003E0F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E0FA9" w:rsidRPr="00F178EF" w:rsidRDefault="003E0FA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E0FA9" w:rsidRPr="00F178EF" w:rsidRDefault="003E0FA9" w:rsidP="003E0F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7B0979" w:rsidRPr="007B0979" w:rsidTr="00AD0DE7">
        <w:trPr>
          <w:trHeight w:val="193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b/>
                <w:color w:val="000000"/>
                <w:kern w:val="0"/>
                <w:sz w:val="22"/>
                <w:szCs w:val="22"/>
              </w:rPr>
              <w:t>ИТОГО:</w:t>
            </w:r>
          </w:p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13 260 171,70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10 600 000,00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974661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23 860 171,70</w:t>
            </w:r>
          </w:p>
        </w:tc>
      </w:tr>
    </w:tbl>
    <w:p w:rsidR="004F5806" w:rsidRPr="004F5806" w:rsidRDefault="004F5806" w:rsidP="00F178EF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sectPr w:rsidR="004F5806" w:rsidRPr="004F5806" w:rsidSect="007B0979">
      <w:pgSz w:w="16837" w:h="11905" w:orient="landscape"/>
      <w:pgMar w:top="1134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20BC7"/>
    <w:rsid w:val="00043C29"/>
    <w:rsid w:val="00057EFB"/>
    <w:rsid w:val="000B08FD"/>
    <w:rsid w:val="000D3B4B"/>
    <w:rsid w:val="000D6E92"/>
    <w:rsid w:val="001115E7"/>
    <w:rsid w:val="0022216D"/>
    <w:rsid w:val="00223FB0"/>
    <w:rsid w:val="00230184"/>
    <w:rsid w:val="00234FD5"/>
    <w:rsid w:val="00236B65"/>
    <w:rsid w:val="00243568"/>
    <w:rsid w:val="00256B76"/>
    <w:rsid w:val="00301B13"/>
    <w:rsid w:val="0030681D"/>
    <w:rsid w:val="00342263"/>
    <w:rsid w:val="00343076"/>
    <w:rsid w:val="00363182"/>
    <w:rsid w:val="003B5521"/>
    <w:rsid w:val="003E0FA9"/>
    <w:rsid w:val="004F5806"/>
    <w:rsid w:val="005F14BA"/>
    <w:rsid w:val="00693876"/>
    <w:rsid w:val="006B725E"/>
    <w:rsid w:val="007361D2"/>
    <w:rsid w:val="00742D0E"/>
    <w:rsid w:val="007751C3"/>
    <w:rsid w:val="00795941"/>
    <w:rsid w:val="007A3F93"/>
    <w:rsid w:val="007B0979"/>
    <w:rsid w:val="007D7AB4"/>
    <w:rsid w:val="007F5822"/>
    <w:rsid w:val="00846BC0"/>
    <w:rsid w:val="008A1213"/>
    <w:rsid w:val="008A7073"/>
    <w:rsid w:val="00917A62"/>
    <w:rsid w:val="00974661"/>
    <w:rsid w:val="009A0EE6"/>
    <w:rsid w:val="009C132B"/>
    <w:rsid w:val="009C32AC"/>
    <w:rsid w:val="00A134CB"/>
    <w:rsid w:val="00A24C6F"/>
    <w:rsid w:val="00A311AA"/>
    <w:rsid w:val="00A94BFD"/>
    <w:rsid w:val="00B1697D"/>
    <w:rsid w:val="00B3143A"/>
    <w:rsid w:val="00B43A99"/>
    <w:rsid w:val="00B76BAE"/>
    <w:rsid w:val="00BC32DA"/>
    <w:rsid w:val="00BC527A"/>
    <w:rsid w:val="00BD7B36"/>
    <w:rsid w:val="00C22416"/>
    <w:rsid w:val="00C60FE0"/>
    <w:rsid w:val="00C87214"/>
    <w:rsid w:val="00CD5BCA"/>
    <w:rsid w:val="00D1306C"/>
    <w:rsid w:val="00D41E16"/>
    <w:rsid w:val="00D4438B"/>
    <w:rsid w:val="00E167E3"/>
    <w:rsid w:val="00E204EB"/>
    <w:rsid w:val="00E809B3"/>
    <w:rsid w:val="00F06205"/>
    <w:rsid w:val="00F10854"/>
    <w:rsid w:val="00F178EF"/>
    <w:rsid w:val="00F36836"/>
    <w:rsid w:val="00F614F7"/>
    <w:rsid w:val="00F73800"/>
    <w:rsid w:val="00FA762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76B7E9-A027-4DE1-9FE4-20C8E2C8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cp:lastPrinted>2017-02-16T07:51:00Z</cp:lastPrinted>
  <dcterms:created xsi:type="dcterms:W3CDTF">2017-03-28T07:53:00Z</dcterms:created>
  <dcterms:modified xsi:type="dcterms:W3CDTF">2017-03-29T17:27:00Z</dcterms:modified>
</cp:coreProperties>
</file>